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08" w:rsidRPr="00DC5708" w:rsidRDefault="00DC5708" w:rsidP="00DC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«Справочник руководителя учреждения культуры», №7 Июль 2018</w:t>
      </w:r>
    </w:p>
    <w:p w:rsidR="00DC5708" w:rsidRPr="00DC5708" w:rsidRDefault="00DC5708" w:rsidP="00DC57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КДУ</w:t>
      </w:r>
    </w:p>
    <w:p w:rsidR="00DC5708" w:rsidRPr="00DC5708" w:rsidRDefault="00DC5708" w:rsidP="00DC57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C570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Пошаговая инструкция: как планировать рекламную кампанию в КДУ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35910" wp14:editId="55FCB04D">
            <wp:extent cx="1619250" cy="1619250"/>
            <wp:effectExtent l="0" t="0" r="0" b="0"/>
            <wp:docPr id="1" name="Рисунок 1" descr="http://e.profkiosk.ru/service_tbn2/4y3ad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rofkiosk.ru/service_tbn2/4y3adq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Ксения Филимонова, заместитель директора по развитию культурного центра ЗИЛ, старший преподаватель кафедры теории культуры и искусства РУДН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Чтобы запланировать рекламную кампанию, распределите обязанности между сотрудниками, изучите аудиторию и выберите способы продвижения услуг.</w:t>
      </w:r>
    </w:p>
    <w:p w:rsidR="00DC5708" w:rsidRPr="00DC5708" w:rsidRDefault="00DC5708" w:rsidP="00DC57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57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Шаг 1. Наладьте взаимодействие между отделами 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Распределите нагрузку между сотрудниками в соответствии с их квалификацией и интересами, чтобы продвигать проекты, программы и клубные формирования. Планируйте рекламную кампанию мероприятия коллегиально — в формате семинаров или стратегических сессий. На таких семинарах сотрудники договариваются, что для них интересно, важно, какие проекты хотят реализовать, что нового привнесут в деятельность учреждения. Обязательно обсудите текущие и возможные проблемы.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Используйте технологию SWOT-анализа, методы социального картирования территории, данные социологических и маркетинговых исследований. Проверьте, чтобы сотрудники пришли по поводу рекламной кампании к единому мнению. Примите во внимание взгляд со стороны, если в вашем коллективе есть новички. В результате вы должны определить цели рекламной кампании и форматы ее проведения исходя из ресурсов вашего учреждения.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ваше</w:t>
      </w:r>
      <w:proofErr w:type="gramEnd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учреждение маленькое и у вас нет специального отдела для рекламы и пиара, разделите задачи между сотрудниками другого профиля. Посоветуйте им онлайн-ресурсы, которые помогут разобраться в основах продвижения культурных проектов самостоятельно.</w:t>
      </w:r>
    </w:p>
    <w:p w:rsidR="00DC5708" w:rsidRPr="00DC5708" w:rsidRDefault="00DC5708" w:rsidP="00DC57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57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 сведению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SWOT-анализ — метод планирования. Выявите сильные и слабые стороны вашего учреждения, возможности и угрозы для него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Отдайте непрофильную деятельность по рекламе и пиару на аутсорсинг или привлеките волонтеров. Например, начинающие </w:t>
      </w:r>
      <w:proofErr w:type="spellStart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блогеры</w:t>
      </w:r>
      <w:proofErr w:type="spellEnd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могут бесплатно помочь с ведением страниц в </w:t>
      </w:r>
      <w:proofErr w:type="spellStart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ради пополнения своего портфолио. Или организуйте стажировки и практики, если в городе или районе есть университеты или колледжи.</w:t>
      </w:r>
    </w:p>
    <w:p w:rsidR="00DC5708" w:rsidRPr="00DC5708" w:rsidRDefault="00DC5708" w:rsidP="00DC57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57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 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Используйте для </w:t>
      </w:r>
      <w:proofErr w:type="gramStart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интернет-продвижения</w:t>
      </w:r>
      <w:proofErr w:type="gramEnd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ресурс «</w:t>
      </w:r>
      <w:proofErr w:type="spellStart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Нетология</w:t>
      </w:r>
      <w:proofErr w:type="spellEnd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(netology.ru). На нем можно найти </w:t>
      </w:r>
      <w:proofErr w:type="gramStart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платные</w:t>
      </w:r>
      <w:proofErr w:type="gramEnd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 бесплатные видеоуроки. Предложите работникам прочесть классические работы по теории культурного маркетинга: Ф. </w:t>
      </w:r>
      <w:proofErr w:type="spellStart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Котлера</w:t>
      </w:r>
      <w:proofErr w:type="spellEnd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 Д. </w:t>
      </w:r>
      <w:proofErr w:type="spellStart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Шефф</w:t>
      </w:r>
      <w:proofErr w:type="spellEnd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«Все билеты проданы. Стратегии маркетинга исполнительских искусств» или бестселлер Д. </w:t>
      </w:r>
      <w:proofErr w:type="spellStart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Сибрука</w:t>
      </w:r>
      <w:proofErr w:type="spellEnd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Nobrow</w:t>
      </w:r>
      <w:proofErr w:type="spellEnd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Культура маркетинга. Маркетинг культуры».</w:t>
      </w:r>
    </w:p>
    <w:p w:rsidR="00DC5708" w:rsidRPr="00DC5708" w:rsidRDefault="00DC5708" w:rsidP="00DC57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57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Шаг 2. Изучите аудиторию 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Когда планируете мероприятия, откажитесь от обобщающих определений для посетителей. Например, «для широкой аудитории», «приглашаются все желающие», «для всех возрастов».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Регулярно исследуйте аудиторию при помощи количественных и качественных методов. Например, проводите анкетирование, проверяйте, востребованы ли ваши услуги, на </w:t>
      </w:r>
      <w:proofErr w:type="gramStart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фокус-группах</w:t>
      </w:r>
      <w:proofErr w:type="gramEnd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Если в вашем регионе есть университет, где готовят социологов и маркетологов, позовите студентов на практику. Тогда вы получите профессионально собранные данные.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Учтите, что предпочтения аудитории меняются. Они зависят не только от работников культуры, но и от возможностей, которые предлагает человеку современный мир. Например, подросток сегодня хочет изучать </w:t>
      </w:r>
      <w:proofErr w:type="spellStart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диджеинг</w:t>
      </w:r>
      <w:proofErr w:type="spellEnd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завтра — </w:t>
      </w:r>
      <w:proofErr w:type="spellStart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видеоблоггинг</w:t>
      </w:r>
      <w:proofErr w:type="spellEnd"/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 через год выберет своей профессией программирование. Если ваше учреждение культуры будет предлагать ему бальные танцы или субботние дискотеки, вы потеряете посетителей.</w:t>
      </w:r>
    </w:p>
    <w:p w:rsidR="00DC5708" w:rsidRPr="00DC5708" w:rsidRDefault="00DC5708" w:rsidP="00DC57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57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Почитайте исследования, которые уже есть в открытом доступе. Найдите их на сайте Московского института социально-культурных программ (www.miscp.ru). Сбербанк подготовил исследование «30 фактов о современной молодежи». Тогда вы поймете, в каком направлении исследовать свою аудиторию.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у вас нет ресурсов для проведения анкетных опросов, используйте возможности интернета и социальных сетей. Проводите опросы и голосования там, больше общайтесь со своей аудиторией.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Представляйте детально портрет каждой группы посетителей. Находите для них интересные культурно-досуговые возможности. Посмотрите пример сегментирования аудитории в таблицах 1 и 2.</w:t>
      </w:r>
    </w:p>
    <w:p w:rsidR="00DC5708" w:rsidRPr="00DC5708" w:rsidRDefault="00DC5708" w:rsidP="00DC570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DC5708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Таблица 1. Как сегментировать детскую аудиторию учреждения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2648"/>
        <w:gridCol w:w="5216"/>
      </w:tblGrid>
      <w:tr w:rsidR="00DC5708" w:rsidRPr="00DC5708" w:rsidTr="001731B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аудитории, годы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Интересы</w:t>
            </w:r>
          </w:p>
        </w:tc>
      </w:tr>
      <w:tr w:rsidR="00DC5708" w:rsidRPr="00DC5708" w:rsidTr="0017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0–3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которые посещают занятия совместно </w:t>
            </w:r>
            <w:proofErr w:type="gramStart"/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взрослыми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Раннее развитие, анимация, услуги </w:t>
            </w:r>
            <w:proofErr w:type="spellStart"/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бебиситтеров</w:t>
            </w:r>
            <w:proofErr w:type="spellEnd"/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детские концерты и спектакли</w:t>
            </w:r>
          </w:p>
        </w:tc>
      </w:tr>
      <w:tr w:rsidR="00DC5708" w:rsidRPr="00DC5708" w:rsidTr="0017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3–7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Студийные занятия, спектакли, концерты</w:t>
            </w:r>
          </w:p>
        </w:tc>
      </w:tr>
      <w:tr w:rsidR="00DC5708" w:rsidRPr="00DC5708" w:rsidTr="0017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7–11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школьники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 творчество, лектории, продленка, сопровождение школьной программы</w:t>
            </w:r>
          </w:p>
        </w:tc>
      </w:tr>
      <w:tr w:rsidR="00DC5708" w:rsidRPr="00DC5708" w:rsidTr="0017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11–14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подростки, средняя школа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 творчество, лекторий, летний лагерь</w:t>
            </w:r>
          </w:p>
        </w:tc>
      </w:tr>
      <w:tr w:rsidR="00DC5708" w:rsidRPr="00DC5708" w:rsidTr="0017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15–18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школьники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типы активности, связанные с медиа, интернетом, проектированием. Летние программы, тематический лагерь. Подготовка к выпускным и вступительным экзаменам</w:t>
            </w:r>
          </w:p>
        </w:tc>
      </w:tr>
    </w:tbl>
    <w:p w:rsidR="00DC5708" w:rsidRPr="00DC5708" w:rsidRDefault="00DC5708" w:rsidP="00DC570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DC5708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Таблица 2. Как сегментировать взрослую аудиторию учреждения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3125"/>
        <w:gridCol w:w="4756"/>
      </w:tblGrid>
      <w:tr w:rsidR="00DC5708" w:rsidRPr="00DC5708" w:rsidTr="001731B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аудитории, годы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Интересы</w:t>
            </w:r>
          </w:p>
        </w:tc>
      </w:tr>
      <w:tr w:rsidR="00DC5708" w:rsidRPr="00DC5708" w:rsidTr="0017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18–23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высших учебных заведений, работающая молодежь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 программы, кинопоказы, интеллектуальный досуг</w:t>
            </w:r>
          </w:p>
        </w:tc>
      </w:tr>
      <w:tr w:rsidR="00DC5708" w:rsidRPr="00DC5708" w:rsidTr="0017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23–30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Магистранты, аспиранты, молодые специалисты, работающая молодежь, </w:t>
            </w:r>
            <w:proofErr w:type="spellStart"/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фрилансеры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креативных технологий, предпринимательство, лекторий</w:t>
            </w:r>
          </w:p>
        </w:tc>
      </w:tr>
      <w:tr w:rsidR="00DC5708" w:rsidRPr="00DC5708" w:rsidTr="0017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23–30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семьи с маленькими детьми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для совместного времяпрепровождения, возможность оставить ребенка на время спектакля или концерта, соседские и семейные обеды</w:t>
            </w:r>
          </w:p>
        </w:tc>
      </w:tr>
      <w:tr w:rsidR="00DC5708" w:rsidRPr="00DC5708" w:rsidTr="0017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30–45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горожане с устойчивым доходом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 досуг во всех проявлениях</w:t>
            </w:r>
          </w:p>
        </w:tc>
      </w:tr>
      <w:tr w:rsidR="00DC5708" w:rsidRPr="00DC5708" w:rsidTr="0017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45–55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горожане с внуками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Спектакли, концерты, кинопоказы, лектории</w:t>
            </w:r>
          </w:p>
        </w:tc>
      </w:tr>
      <w:tr w:rsidR="00DC5708" w:rsidRPr="00DC5708" w:rsidTr="0017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55–65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Пенсионеры или </w:t>
            </w:r>
            <w:proofErr w:type="spellStart"/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предпенсионеры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и образовательные программы, направленные на удовлетворение социокультурных и коммуникационных потребностей</w:t>
            </w:r>
          </w:p>
        </w:tc>
      </w:tr>
      <w:tr w:rsidR="00DC5708" w:rsidRPr="00DC5708" w:rsidTr="0017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65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0" w:type="auto"/>
            <w:vAlign w:val="center"/>
            <w:hideMark/>
          </w:tcPr>
          <w:p w:rsidR="00DC5708" w:rsidRPr="00DC5708" w:rsidRDefault="00DC5708" w:rsidP="00DC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курсы, гимнастика, лекторий, юридическая и финансовая грамотность, здоровье и долголетие, образовательные программы</w:t>
            </w:r>
          </w:p>
        </w:tc>
      </w:tr>
    </w:tbl>
    <w:p w:rsidR="00DC5708" w:rsidRPr="00DC5708" w:rsidRDefault="00DC5708" w:rsidP="00DC57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57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Шаг 3. Определите цели и ресурсы рекламной кампании 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После того как ваши сотрудники изучили потребности аудитории и представили вам результаты, определите цели рекламной кампании. Учитывайте ваши ресурсы, не превышайте их.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Самые распространенные цели рекламной кампании для КДУ:</w:t>
      </w:r>
    </w:p>
    <w:p w:rsidR="00DC5708" w:rsidRPr="00DC5708" w:rsidRDefault="00DC5708" w:rsidP="00DC57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продать билеты на мероприятия;</w:t>
      </w:r>
    </w:p>
    <w:p w:rsidR="00DC5708" w:rsidRPr="00DC5708" w:rsidRDefault="00DC5708" w:rsidP="00DC57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посетителей в кружки и студии;</w:t>
      </w:r>
    </w:p>
    <w:p w:rsidR="00DC5708" w:rsidRPr="00DC5708" w:rsidRDefault="00DC5708" w:rsidP="00DC57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созвать посетителей на </w:t>
      </w:r>
      <w:proofErr w:type="gramStart"/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</w:t>
      </w:r>
      <w:proofErr w:type="gramEnd"/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DC5708" w:rsidRPr="00DC5708" w:rsidRDefault="00DC5708" w:rsidP="00DC57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жителям об учреждении, его услугах и стратегических планах.</w:t>
      </w:r>
    </w:p>
    <w:p w:rsidR="00DC5708" w:rsidRPr="00DC5708" w:rsidRDefault="00DC5708" w:rsidP="00DC5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 зависимости от целей выберите инструменты продвижения. Такие инструменты во всех случаях будут разные. Посмотрите в памятке примерный список бюджетных методов продвижения мероприятия.</w:t>
      </w:r>
    </w:p>
    <w:p w:rsidR="00DC5708" w:rsidRPr="00DC5708" w:rsidRDefault="00DC5708" w:rsidP="00DC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Семь бюджетных способов рекламы для КДУ</w:t>
      </w: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1</w:t>
      </w:r>
    </w:p>
    <w:p w:rsidR="00DC5708" w:rsidRPr="00DC5708" w:rsidRDefault="00DC5708" w:rsidP="00DC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Обменяйтесь рекламой по бартеру с другим учреждением или коммерческим партнером.</w:t>
      </w:r>
    </w:p>
    <w:p w:rsidR="00DC5708" w:rsidRPr="00DC5708" w:rsidRDefault="00DC5708" w:rsidP="00DC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2</w:t>
      </w:r>
    </w:p>
    <w:p w:rsidR="00DC5708" w:rsidRPr="00DC5708" w:rsidRDefault="00DC5708" w:rsidP="00DC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Участвуйте в отраслевых выставках и конференциях.</w:t>
      </w:r>
    </w:p>
    <w:p w:rsidR="00DC5708" w:rsidRPr="00DC5708" w:rsidRDefault="00DC5708" w:rsidP="00DC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3</w:t>
      </w:r>
    </w:p>
    <w:p w:rsidR="00DC5708" w:rsidRPr="00DC5708" w:rsidRDefault="00DC5708" w:rsidP="00DC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Информируйте постоянных посетителей.</w:t>
      </w:r>
    </w:p>
    <w:p w:rsidR="00DC5708" w:rsidRPr="00DC5708" w:rsidRDefault="00DC5708" w:rsidP="00DC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4</w:t>
      </w:r>
    </w:p>
    <w:p w:rsidR="00DC5708" w:rsidRPr="00DC5708" w:rsidRDefault="00DC5708" w:rsidP="00DC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Публикуйте пресс-релизы на сайте учреждения и в </w:t>
      </w:r>
      <w:proofErr w:type="spellStart"/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708" w:rsidRPr="00DC5708" w:rsidRDefault="00DC5708" w:rsidP="00DC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5</w:t>
      </w:r>
    </w:p>
    <w:p w:rsidR="00DC5708" w:rsidRPr="00DC5708" w:rsidRDefault="00DC5708" w:rsidP="00DC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Взаимодействуйте с местной прессой.</w:t>
      </w:r>
    </w:p>
    <w:p w:rsidR="00DC5708" w:rsidRPr="00DC5708" w:rsidRDefault="00DC5708" w:rsidP="00DC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6</w:t>
      </w:r>
    </w:p>
    <w:p w:rsidR="00DC5708" w:rsidRPr="00DC5708" w:rsidRDefault="00DC5708" w:rsidP="00DC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Работайте с отзывами клиентов.</w:t>
      </w:r>
    </w:p>
    <w:p w:rsidR="00DC5708" w:rsidRPr="00DC5708" w:rsidRDefault="00DC5708" w:rsidP="00DC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7</w:t>
      </w:r>
    </w:p>
    <w:p w:rsidR="00DC5708" w:rsidRPr="00DC5708" w:rsidRDefault="00DC5708" w:rsidP="00DC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для разных категорий посетителей удобные и выгодные программы лояльности, скидки и подарки.</w:t>
      </w:r>
    </w:p>
    <w:p w:rsidR="00DC5708" w:rsidRPr="00DC5708" w:rsidRDefault="00DC5708" w:rsidP="00DC57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5708">
        <w:rPr>
          <w:rFonts w:ascii="Arial" w:eastAsia="Times New Roman" w:hAnsi="Arial" w:cs="Arial"/>
          <w:sz w:val="20"/>
          <w:szCs w:val="20"/>
          <w:lang w:eastAsia="ru-RU"/>
        </w:rPr>
        <w:t>© Материал из Справочной системы «Культура»</w:t>
      </w:r>
      <w:r w:rsidRPr="00DC5708">
        <w:rPr>
          <w:rFonts w:ascii="Arial" w:eastAsia="Times New Roman" w:hAnsi="Arial" w:cs="Arial"/>
          <w:sz w:val="20"/>
          <w:szCs w:val="20"/>
          <w:lang w:eastAsia="ru-RU"/>
        </w:rPr>
        <w:br/>
        <w:t>https://vip.1cult.ru</w:t>
      </w:r>
      <w:r w:rsidRPr="00DC5708">
        <w:rPr>
          <w:rFonts w:ascii="Arial" w:eastAsia="Times New Roman" w:hAnsi="Arial" w:cs="Arial"/>
          <w:sz w:val="20"/>
          <w:szCs w:val="20"/>
          <w:lang w:eastAsia="ru-RU"/>
        </w:rPr>
        <w:br/>
        <w:t>Дата копирования: 18.04.2019</w:t>
      </w:r>
    </w:p>
    <w:p w:rsidR="00C97918" w:rsidRDefault="00C97918">
      <w:bookmarkStart w:id="0" w:name="_GoBack"/>
      <w:bookmarkEnd w:id="0"/>
    </w:p>
    <w:sectPr w:rsidR="00C9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8C4"/>
    <w:multiLevelType w:val="multilevel"/>
    <w:tmpl w:val="7E88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7D"/>
    <w:rsid w:val="009F2E7D"/>
    <w:rsid w:val="00C97918"/>
    <w:rsid w:val="00D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.profkiosk.ru/service_tbn2/4y3adq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2019-04-18T08:17:00Z</dcterms:created>
  <dcterms:modified xsi:type="dcterms:W3CDTF">2019-04-18T08:17:00Z</dcterms:modified>
</cp:coreProperties>
</file>