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6" w:rsidRPr="00E03356" w:rsidRDefault="00E03356" w:rsidP="00E03356">
      <w:pPr>
        <w:spacing w:before="600" w:after="150" w:line="240" w:lineRule="auto"/>
        <w:outlineLvl w:val="0"/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 xml:space="preserve">Что делать учреждениям культуры в связи с пандемией </w:t>
      </w:r>
      <w:proofErr w:type="spellStart"/>
      <w:r w:rsidRPr="00E03356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коронавируса</w:t>
      </w:r>
      <w:proofErr w:type="spellEnd"/>
      <w:r w:rsidRPr="00E03356">
        <w:rPr>
          <w:rFonts w:ascii="Arial" w:eastAsia="Times New Roman" w:hAnsi="Arial" w:cs="Arial"/>
          <w:b/>
          <w:bCs/>
          <w:color w:val="222222"/>
          <w:spacing w:val="-6"/>
          <w:kern w:val="36"/>
          <w:sz w:val="42"/>
          <w:szCs w:val="42"/>
          <w:lang w:eastAsia="ru-RU"/>
        </w:rPr>
        <w:t>: рекомендации госорганов и шаблоны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Посмотрите, какие рекомендации обязательно соблюдать учреждениям культуры и как действовать, когда массовые мероприятия запрещены.</w:t>
      </w:r>
    </w:p>
    <w:p w:rsidR="00E03356" w:rsidRPr="00E03356" w:rsidRDefault="00E03356" w:rsidP="00E03356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Почему объявили пандемию и чем опасен новый вирус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Что такое пандемия. </w:t>
      </w: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Распространение вируса имеет три стадии. Сначала это вспышка, потом эпидемия, после того, как эпидемия распространяется на все континенты, ее называют пандемией. Всемирная организация здравоохранения (ВОЗ) объявила пандемию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11 марта 2020 года. ВОЗ ожидает увеличения смертности от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ближайшие дни и недели.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Чем опасен вирус. 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COVID-19 внесли в Международную классификацию болезней (МКБ-10) под кодом U07.1.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Коронавирусная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инфекция относится к острым инфекциям респираторного тракта. Ведущий путь передачи новой инфекции – воздушно-капельный. Меньшее значение имеет контактный путь. Инкубационный период составляет в среднем 2–14 дней. Основные группы риска среди населения – люди старшего и пожилого возраста или те, у кого гипертония, сахарный диабет, хроническая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обструкти́вная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болезнь легких,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иммунодефицитные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состояния (</w:t>
      </w:r>
      <w:hyperlink r:id="rId6" w:anchor="/document/99/564445649/" w:tooltip="" w:history="1"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информация </w:t>
        </w:r>
        <w:proofErr w:type="spellStart"/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Роспотребнадзора</w:t>
        </w:r>
        <w:proofErr w:type="spellEnd"/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01.03.2020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Первые симптомы и лечение. </w:t>
      </w: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Первые симптомы заболевания – обычные для вирусной инфекции: жар, кашель, мышечная боль, усталость. У некоторых пациентов есть изменения в легких и одышка. В зависимости от общего состояния и иммунитета болезнь может принять более тяжелую форму.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Специального лечения, которое направленно именно на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нет. Вакцины и лекарств от вируса нет, за такое короткое время их получить невозможно. К тому же разработать универсальную эффективную вакцину довольно сложно из-за особенностей вируса. </w:t>
      </w:r>
      <w:proofErr w:type="gram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Заболевшие</w:t>
      </w:r>
      <w:proofErr w:type="gram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получают симптоматическую и поддерживающую терапию. Исход заболевания зависит от многих факторов, в том числе возраста и наличия других заболеваний.</w:t>
      </w:r>
    </w:p>
    <w:p w:rsidR="00E03356" w:rsidRPr="00E03356" w:rsidRDefault="00E03356" w:rsidP="00E03356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Какие ограничительные меры ввели власти в сфере культуры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Общий для всех учреждений культуры режим нерабочих дней закончился 11 мая (</w:t>
      </w:r>
      <w:hyperlink r:id="rId7" w:anchor="/document/99/564874035/" w:tooltip="" w:history="1"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указ Президента от 11.05.2020 № 316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Теперь губернаторы определяют этапы выхода из ограничений и решают, какие организации и на каких условиях могут работать. Дальнейшие действия руководителей зависят от того, в каком формате вам разрешил работать регион.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Минкультуры приказало руководителям подведомственных учреждений перевести максимально возможное количество работников на дистанционный режим по 14 июня 2020 года включительно (</w:t>
      </w:r>
      <w:hyperlink r:id="rId8" w:anchor="/document/97/479690/" w:tooltip="" w:history="1"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 от 14.05.2020 № 527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редакция от 29 мая). Минимизируйте число работников, которые должны поддерживать жизнедеятельность организации. О том, как работать в таких условиях, читайте в рекомендации.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Ранее Минкультуры в условиях угрозы распространения новой коронавирусной инфекции ввело ряд ограничений для подведомственных учреждений – музеев, театров, филармоний, цирков, библиотек и кинотеатров (</w:t>
      </w:r>
      <w:hyperlink r:id="rId9" w:anchor="/document/99/564484809/" w:tooltip="" w:history="1"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приказ Минкультуры от 16.03.2020 № 357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10" w:anchor="/document/99/564484811/" w:tooltip="" w:history="1"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новой редакции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 Приостановлен допуск посетителей в музеи и на выставки. Временно запрещены </w:t>
      </w: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спектакли, музыкальные концерты, цирковые представления и иные массовые мероприятия. Приостановлена деятельность библиотек. Перед тем, как принять меры, министерство консультировалось с представителями профессионального сообщества. Региональным органам культуры рекомендованы такие же меры.</w:t>
      </w:r>
    </w:p>
    <w:p w:rsidR="00E03356" w:rsidRPr="00E03356" w:rsidRDefault="00E03356" w:rsidP="00E03356">
      <w:pPr>
        <w:spacing w:before="6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 xml:space="preserve">Что делать прямо сейчас по рекомендациям </w:t>
      </w:r>
      <w:proofErr w:type="spellStart"/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Роспотребнадзора</w:t>
      </w:r>
      <w:proofErr w:type="spellEnd"/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Руководители должны обеспечить меры по профилактике распространения новой коронавирусной инфекции, которые указаны в </w:t>
      </w:r>
      <w:hyperlink r:id="rId11" w:anchor="/document/99/564433757/" w:tooltip="" w:history="1"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письме </w:t>
        </w:r>
        <w:proofErr w:type="spellStart"/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Роспотребнадзора</w:t>
        </w:r>
        <w:proofErr w:type="spellEnd"/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10.03.2020 № 02/3853-2020-27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Кроме того, руководители несут персональную ответственность за меры по борьбе с распространением новой коронавирусной инфекции. Как организовать профилактику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учреждении культуры, читайте в </w:t>
      </w:r>
      <w:hyperlink r:id="rId12" w:anchor="/document/16/65652/" w:tooltip="" w:history="1">
        <w:r w:rsidRPr="00E03356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рекомендации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03356" w:rsidRPr="00E03356" w:rsidRDefault="00E03356" w:rsidP="00E03356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1. Назначьте ответственных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Назначьте </w:t>
      </w:r>
      <w:proofErr w:type="gram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ответственного</w:t>
      </w:r>
      <w:proofErr w:type="gram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 выполнение противоэпидемических мероприятий. Приказом поставьте главному бухгалтеру задачу обеспечить своевременную оплату закупаемых дезинфицирующих средств, средств индивидуальной защиты, уборочного инвентаря, их учет и списание установленным порядком.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Утвердите </w:t>
      </w:r>
      <w:hyperlink r:id="rId13" w:anchor="/document/118/71922/" w:tooltip="" w:history="1">
        <w:r w:rsidRPr="00E03356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инструкцию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усилению дезинфекционного режима в помещениях. Издайте </w:t>
      </w:r>
      <w:hyperlink r:id="rId14" w:anchor="/document/118/71924/" w:tooltip="" w:history="1">
        <w:r w:rsidRPr="00E03356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приказ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 проведении дополнительных санитарно-противоэпидемических (профилактических) мероприятий. Сделайте лист ознакомления с приказом, где должны расписаться все сотрудники.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Пример приказа о назначении ответственного и дополнительных противоэпидемических мероприятиях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03356" w:rsidRPr="00E03356" w:rsidTr="00E03356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Департамент культуры города Москвы</w:t>
            </w: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Государственное бюджетное учреждение культуры</w:t>
            </w: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«Дом культуры»</w:t>
            </w:r>
          </w:p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16 мая 2020 г.                                                                                                 № 26\АХД</w:t>
            </w:r>
          </w:p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 предупреждении распространения гриппа, ОРВИ и новой коронавирусной инфекции среди посетителей и работников ГБУК «Дом культуры»</w:t>
            </w:r>
          </w:p>
        </w:tc>
      </w:tr>
      <w:tr w:rsidR="00E03356" w:rsidRPr="00E03356" w:rsidTr="00E03356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Департамент культуры города Москвы</w:t>
            </w: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Государственное бюджетное учреждение культуры</w:t>
            </w: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«Дом культуры»</w:t>
            </w:r>
          </w:p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Приказ</w:t>
            </w: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16 мая 2020 г.                                                                                                 № 26\АХД</w:t>
            </w:r>
          </w:p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 предупреждении распространения гриппа, ОРВИ и новой коронавирусной инфекции среди посетителей и работников ГБУК «Дом культуры»</w:t>
            </w:r>
          </w:p>
        </w:tc>
      </w:tr>
      <w:tr w:rsidR="00E03356" w:rsidRPr="00E03356" w:rsidTr="00E0335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предписанием главного санитарного врача по городу Москве от 21 февраля 2020 года (далее – предписание) в связи с ростом заболеваемости гриппом и ОРВИ на территории города Москвы в целях предупреждения возникновения и распространения гриппа, ОРВИ и новой коронавирусной инфекции среди посетителей и работников государственного бюджетного учреждения культуры «Дом культуры» (далее – учреждение) приказываю: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1.</w:t>
            </w:r>
            <w:proofErr w:type="gram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Назначить И.И. Иванову, специалиста по охране труда, ответственным лицом за координацию и контроль работы структурных подразделений по предупреждению возникновения и 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распространения гриппа, ОРВИ и новой коронавирусной инфекции среди посетителей и работников учреждения.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Заместителю директора Е.Е. Петровой: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2.1. В срок до 18 мая 2020 года закупить необходимые средства термометрии и индивидуальной защиты </w:t>
            </w:r>
            <w:proofErr w:type="gram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прилагаемой к приказу инструкцией по проведению дезинфекционных мероприятий в период</w:t>
            </w:r>
            <w:proofErr w:type="gram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осложнения эпидемиологической ситуации.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2.2. Ежедневно до 19:00 предоставлять итоги термометрии работников в дирекцию учреждения и отчитываться о проводимых санитарно-эпидемиологических мероприятиях.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Руководителям структурных отделов учреждения: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3.1. Обеспечить проведение дезинфекционных мероприятий согласно инструкции и ежедневную термометрию работников.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3.2. Довести до работников правила личной гигиены и меры по предупреждению инфекции согласно инструкции.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3.3. Принять к сведению, что в случае температуры 37,1 градуса Цельсия и выше работник должен быть незамедлительно отстранен от работы и направлен в медицинское учреждение для прохождения обследования и оформления больничного листа.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3.4. Ознакомить с приказом и инструкцией работников под подпись.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Ответственность за выполнение пункта 3 приказа возложить на руководителей структурных отделов учреждения.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10. </w:t>
            </w:r>
            <w:proofErr w:type="gram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выполнением настоящего приказа оставляю за собой.</w:t>
            </w:r>
          </w:p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____________ А.А. Львов</w:t>
            </w:r>
          </w:p>
        </w:tc>
      </w:tr>
    </w:tbl>
    <w:p w:rsidR="00E03356" w:rsidRPr="00E03356" w:rsidRDefault="00E03356" w:rsidP="00E03356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lastRenderedPageBreak/>
        <w:t>2. Усильте дезинфекционный режим в помещениях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Обеспечьте качественную уборку помещений с дезинфицирующими средствами, уделите особое внимание дезинфекции дверных ручек, выключателей, поручней, перил, контактных поверхностей – столов и стульев, оргтехники (см. таблицу).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Таблица. Примеры бесконтактных термометров, антисептиков, дезинфицирующих средств и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обеззараживателей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воздуха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5861"/>
      </w:tblGrid>
      <w:tr w:rsidR="00E03356" w:rsidRPr="00E03356" w:rsidTr="00E03356">
        <w:trPr>
          <w:tblHeader/>
        </w:trPr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</w:tr>
      <w:tr w:rsidR="00E03356" w:rsidRPr="00E03356" w:rsidTr="00E03356">
        <w:trPr>
          <w:tblHeader/>
        </w:trPr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</w:tr>
      <w:tr w:rsidR="00E03356" w:rsidRPr="00E03356" w:rsidTr="00E03356"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Бесконтактные термометры</w:t>
            </w:r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.Well WF-1000</w:t>
            </w:r>
          </w:p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E0335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.Well WF-4000</w:t>
            </w:r>
          </w:p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Bosch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GIS1000C</w:t>
            </w:r>
          </w:p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Sensitec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NF-3101</w:t>
            </w:r>
          </w:p>
        </w:tc>
      </w:tr>
      <w:tr w:rsidR="00E03356" w:rsidRPr="00E03356" w:rsidTr="00E03356"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Обеззараживатели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воздуха</w:t>
            </w:r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Армед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CHI 11-115</w:t>
            </w:r>
          </w:p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Дезар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КРОН 801</w:t>
            </w:r>
          </w:p>
        </w:tc>
      </w:tr>
      <w:tr w:rsidR="00E03356" w:rsidRPr="00E03356" w:rsidTr="00E03356"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Кожные антисептики</w:t>
            </w:r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Бонадерм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Альфасептин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Октенисепт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Чистея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Экобриз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антисептический гель</w:t>
            </w:r>
          </w:p>
        </w:tc>
      </w:tr>
      <w:tr w:rsidR="00E03356" w:rsidRPr="00E03356" w:rsidTr="00E03356">
        <w:tc>
          <w:tcPr>
            <w:tcW w:w="39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Дезинфицирующие средства</w:t>
            </w:r>
          </w:p>
        </w:tc>
        <w:tc>
          <w:tcPr>
            <w:tcW w:w="66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Экор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Трилокс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Экодез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Мирадез-Базик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Сапдезин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Ультрадез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Форте,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Необак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плюс</w:t>
            </w:r>
          </w:p>
        </w:tc>
      </w:tr>
    </w:tbl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Поручите тщательно убирать места общего пользования – комнаты приема пищи, отдыха, туалетные комнаты, помещения и оборудование для занятия спортом и т. п. Обработку проводите каждые два часа.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Сделайте месячный неснижаемый запас дезинфицирующих сре</w:t>
      </w:r>
      <w:proofErr w:type="gram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дств дл</w:t>
      </w:r>
      <w:proofErr w:type="gram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я уборки помещений и обработки рук сотрудников, а также пятидневный запас средств индивидуальной защиты органов дыхания на случай выявления лиц с признаками инфекционного заболевания – масок, респираторов. Надевать маски на данном этапе на всех не нужно до особого распоряжения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Каждый час проветривайте рабочие помещения. Применяйте в рабочих помещениях бактерицидные лампы,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рециркуляторы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воздуха закрытого типа с целью регулярного обеззараживания.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 вас должны быть дезинфицирующие салфетки или кожные антисептики для обработки рук в туалетных комнатах. Все виды работ с дезинфицирующими средствами выполняют во влагонепроницаемых перчатках одноразового или многократного применения.</w:t>
      </w: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Установите кратность ежедневной уборки в рабочие дни с применением дезинфицирующих средств. Например:</w:t>
      </w:r>
    </w:p>
    <w:p w:rsidR="00E03356" w:rsidRPr="00E03356" w:rsidRDefault="00E03356" w:rsidP="00E033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дверные ручки, кассовые аппараты – каждый час;</w:t>
      </w:r>
    </w:p>
    <w:p w:rsidR="00E03356" w:rsidRPr="00E03356" w:rsidRDefault="00E03356" w:rsidP="00E033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полы в помещениях – два раза в день, утром и вечером;</w:t>
      </w:r>
    </w:p>
    <w:p w:rsidR="00E03356" w:rsidRPr="00E03356" w:rsidRDefault="00E03356" w:rsidP="00E033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уборка и дезинфекция туалетных комнат – три раза в день.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Обрабатывайте дверные ручки. Если делать это, то заболеваемость снижается в несколько раз. Кроме того, вирусы боятся обычных спиртовых растворов.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Используйте в столовой одноразовую посуду или дезинфицируйте ее. Запретите прием пищи на рабочих местах, пищу работники должны принимать только в специально отведенной комнате. Если такого помещения нет – выделите его, проверьте, что там есть раковина для мытья рук.</w:t>
      </w:r>
    </w:p>
    <w:p w:rsidR="00E03356" w:rsidRPr="00E03356" w:rsidRDefault="00E03356" w:rsidP="00E03356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3. Информируйте работников и измеряйте им температуру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Дайте возможность работникам обработать руки кожными антисептиками или дезинфицирующими салфетками. Контролируйте температуру тела работников. Отстраняйте от работы тех, у кого повышенная температура и другие признаки инфекционного </w:t>
      </w: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заболевания. Кстати, согласно </w:t>
      </w:r>
      <w:hyperlink r:id="rId15" w:anchor="/document/99/564445650/" w:tooltip="" w:history="1"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информации </w:t>
        </w:r>
        <w:proofErr w:type="spellStart"/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Роскомнадзора</w:t>
        </w:r>
        <w:proofErr w:type="spellEnd"/>
        <w:r w:rsidRPr="00E03356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10.03.2020</w:t>
        </w:r>
      </w:hyperlink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замер температуры не нарушает законодательство о персональных данных.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Информируйте работников, что надо соблюдать гигиену – мыть руки в течение всего рабочего дня, после каждого посещения туалета.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E03356" w:rsidRPr="00E03356" w:rsidTr="00E03356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Памятка. Как действовать, если работник заболел или съездил в отпуск в опасную страну</w:t>
            </w:r>
          </w:p>
        </w:tc>
      </w:tr>
      <w:tr w:rsidR="00E03356" w:rsidRPr="00E03356" w:rsidTr="00E03356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Памятка. Как действовать, если работник заболел или съездил в отпуск в опасную страну</w:t>
            </w:r>
          </w:p>
        </w:tc>
      </w:tr>
      <w:tr w:rsidR="00E03356" w:rsidRPr="00E03356" w:rsidTr="00E03356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Проверьте, вызвал ли работник на дом врача.</w:t>
            </w:r>
          </w:p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Контролируйте самоизоляцию работника на 14 дней, если он вернулся из страны с неблагоприятной эпидемиологической обстановкой.</w:t>
            </w:r>
          </w:p>
          <w:p w:rsidR="00E03356" w:rsidRPr="00E03356" w:rsidRDefault="00E03356" w:rsidP="00E0335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Если поступил запрос из </w:t>
            </w:r>
            <w:proofErr w:type="spellStart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E033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вы должны незамедлительно представить информацию обо всех контактах заболевшего новой коронавирусной инфекцией (COVID-19) на работе, а также дезинфицировать помещения, где находился заболевший.</w:t>
            </w:r>
          </w:p>
        </w:tc>
      </w:tr>
    </w:tbl>
    <w:p w:rsidR="00E03356" w:rsidRPr="00E03356" w:rsidRDefault="00E03356" w:rsidP="00E03356">
      <w:pPr>
        <w:spacing w:before="6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</w:pPr>
      <w:r w:rsidRPr="00E03356">
        <w:rPr>
          <w:rFonts w:ascii="Arial" w:eastAsia="Times New Roman" w:hAnsi="Arial" w:cs="Arial"/>
          <w:b/>
          <w:bCs/>
          <w:color w:val="222222"/>
          <w:spacing w:val="-6"/>
          <w:sz w:val="33"/>
          <w:szCs w:val="33"/>
          <w:lang w:eastAsia="ru-RU"/>
        </w:rPr>
        <w:t>4. Откажитесь от командировок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Откажитесь от любых корпоративных и иных массовых мероприятий на период эпидемии.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Ограничьте командировки сотрудников, особенно в зарубежные страны, где зарегистрированы случаи заболевания инфекцией COVID-19.</w:t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Рекомендуйте работникам воздержаться от отпусков в странах, где регистрируют случаи заболевания инфекции COVID-19.</w:t>
      </w:r>
    </w:p>
    <w:p w:rsidR="00E03356" w:rsidRPr="00E03356" w:rsidRDefault="00E03356" w:rsidP="00E0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03356" w:rsidRPr="00E03356" w:rsidRDefault="00E03356" w:rsidP="00E0335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«Что делать учреждениям культуры в связи с пандемией </w:t>
      </w:r>
      <w:proofErr w:type="spellStart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рекомендации госорганов и шаблоны»</w:t>
      </w: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«Культура».</w:t>
      </w:r>
      <w:r w:rsidRPr="00E0335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6" w:anchor="/document/184/54511/bssPhr1/?of=copy-15fb6fc308" w:history="1">
        <w:r w:rsidRPr="00E03356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https://vip.1cult.ru/#/document/184/54511/bssPhr1/?of=copy-15fb6fc308</w:t>
        </w:r>
      </w:hyperlink>
    </w:p>
    <w:p w:rsidR="0077357F" w:rsidRDefault="0077357F">
      <w:bookmarkStart w:id="0" w:name="_GoBack"/>
      <w:bookmarkEnd w:id="0"/>
    </w:p>
    <w:sectPr w:rsidR="0077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1CDD"/>
    <w:multiLevelType w:val="multilevel"/>
    <w:tmpl w:val="EDC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95"/>
    <w:rsid w:val="005C5195"/>
    <w:rsid w:val="0077357F"/>
    <w:rsid w:val="00E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31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339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cult.ru/" TargetMode="External"/><Relationship Id="rId13" Type="http://schemas.openxmlformats.org/officeDocument/2006/relationships/hyperlink" Target="https://vip.1cul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cult.ru/" TargetMode="External"/><Relationship Id="rId12" Type="http://schemas.openxmlformats.org/officeDocument/2006/relationships/hyperlink" Target="https://vip.1cul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cul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cult.ru/" TargetMode="External"/><Relationship Id="rId11" Type="http://schemas.openxmlformats.org/officeDocument/2006/relationships/hyperlink" Target="https://vip.1c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cult.ru/" TargetMode="External"/><Relationship Id="rId10" Type="http://schemas.openxmlformats.org/officeDocument/2006/relationships/hyperlink" Target="https://vip.1c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cult.ru/" TargetMode="External"/><Relationship Id="rId14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10156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2</cp:revision>
  <dcterms:created xsi:type="dcterms:W3CDTF">2020-06-10T08:17:00Z</dcterms:created>
  <dcterms:modified xsi:type="dcterms:W3CDTF">2020-06-10T08:17:00Z</dcterms:modified>
</cp:coreProperties>
</file>