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40" w:rsidRPr="00135E40" w:rsidRDefault="00135E40" w:rsidP="00135E40">
      <w:pPr>
        <w:spacing w:after="0" w:line="240" w:lineRule="auto"/>
        <w:jc w:val="center"/>
        <w:outlineLvl w:val="0"/>
        <w:rPr>
          <w:rFonts w:ascii="Times New Roman" w:eastAsia="Times New Roman" w:hAnsi="Times New Roman" w:cs="Times New Roman"/>
          <w:b/>
          <w:bCs/>
          <w:kern w:val="36"/>
          <w:sz w:val="40"/>
          <w:szCs w:val="50"/>
          <w:lang w:eastAsia="ru-RU"/>
        </w:rPr>
      </w:pPr>
      <w:bookmarkStart w:id="0" w:name="_GoBack"/>
      <w:r w:rsidRPr="00135E40">
        <w:rPr>
          <w:rFonts w:ascii="Times New Roman" w:eastAsia="Times New Roman" w:hAnsi="Times New Roman" w:cs="Times New Roman"/>
          <w:b/>
          <w:bCs/>
          <w:kern w:val="36"/>
          <w:sz w:val="40"/>
          <w:szCs w:val="50"/>
          <w:lang w:eastAsia="ru-RU"/>
        </w:rPr>
        <w:t>Обязательная кадровая документация</w:t>
      </w:r>
      <w:bookmarkEnd w:id="0"/>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Обязательные кадровые документы должны вестись всеми без исключения организациями, независимо от их организационно-правовой формы, сферы деятельности и численности персонала. Все эти документы либо прямо, либо косвенно названы в Трудовом кодексе.</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Кадровая документация непременно должна быть у каждого работодателя. Это, в частности, определено в Трудовом кодексе. Например, необходимость иметь трудовые договоры с работниками предусмотрена ст. ст. 56 и 67 ТК РФ, вести трудовые книжки - ст. 66 ТК РФ, создавать правила внутреннего трудового распорядка - ст. 189 ТК РФ. Создание или ведение других кадровых документов может быть предусмотрено также иными законами (в частности, положение о персональных данных - Федеральным законом от 27.07.2006 N 152-ФЗ "О персональных данных" (далее - Закон N 152-ФЗ) или книга учета движения трудовых книжек и вкладышей - Постановлением Правительства РФ от 16.04.2003 N 225 "О трудовых книжках").</w:t>
      </w:r>
      <w:r w:rsidRPr="00135E40">
        <w:rPr>
          <w:rFonts w:ascii="Helvetica" w:eastAsia="Times New Roman" w:hAnsi="Helvetica" w:cs="Helvetica"/>
          <w:color w:val="424242"/>
          <w:sz w:val="27"/>
          <w:szCs w:val="27"/>
          <w:lang w:eastAsia="ru-RU"/>
        </w:rPr>
        <w:br/>
        <w:t>Кадровую документацию условно можно разделить на несколько типов.</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1. По степени обязательности:</w:t>
      </w:r>
    </w:p>
    <w:p w:rsidR="00135E40" w:rsidRPr="00135E40" w:rsidRDefault="00135E40" w:rsidP="00135E40">
      <w:pPr>
        <w:numPr>
          <w:ilvl w:val="0"/>
          <w:numId w:val="2"/>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обязательные документы - для ведения во всех организациях, независимо от сферы деятельности, численности персонала и организационно-правовой формы;</w:t>
      </w:r>
    </w:p>
    <w:p w:rsidR="00135E40" w:rsidRPr="00135E40" w:rsidRDefault="00135E40" w:rsidP="00135E40">
      <w:pPr>
        <w:numPr>
          <w:ilvl w:val="0"/>
          <w:numId w:val="2"/>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рекомендательные документы - носящие рекомендательный характер;</w:t>
      </w:r>
    </w:p>
    <w:p w:rsidR="00135E40" w:rsidRPr="00135E40" w:rsidRDefault="00135E40" w:rsidP="00135E40">
      <w:pPr>
        <w:numPr>
          <w:ilvl w:val="0"/>
          <w:numId w:val="2"/>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специфические документы - зависящие от специфики конкретного учреждения.</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2. По целевой принадлежности:</w:t>
      </w:r>
    </w:p>
    <w:p w:rsidR="00135E40" w:rsidRPr="00135E40" w:rsidRDefault="00135E40" w:rsidP="00135E40">
      <w:pPr>
        <w:numPr>
          <w:ilvl w:val="0"/>
          <w:numId w:val="3"/>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документы по учету личного состава работников (приказы о приеме на работу, переводе на другую работу, предоставлении отпуска, увольнении, личная карточка работника и др.);</w:t>
      </w:r>
    </w:p>
    <w:p w:rsidR="00135E40" w:rsidRPr="00135E40" w:rsidRDefault="00135E40" w:rsidP="00135E40">
      <w:pPr>
        <w:numPr>
          <w:ilvl w:val="0"/>
          <w:numId w:val="3"/>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документы, связанные с осуществлением функций по управлению персоналом и организацией труда.</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3. По функциональному назначению:</w:t>
      </w:r>
    </w:p>
    <w:p w:rsidR="00135E40" w:rsidRPr="00135E40" w:rsidRDefault="00135E40" w:rsidP="00135E40">
      <w:pPr>
        <w:numPr>
          <w:ilvl w:val="0"/>
          <w:numId w:val="4"/>
        </w:numPr>
        <w:spacing w:after="0" w:line="240" w:lineRule="auto"/>
        <w:ind w:left="315" w:firstLine="567"/>
        <w:jc w:val="both"/>
        <w:rPr>
          <w:rFonts w:ascii="Helvetica" w:eastAsia="Times New Roman" w:hAnsi="Helvetica" w:cs="Helvetica"/>
          <w:color w:val="424242"/>
          <w:sz w:val="27"/>
          <w:szCs w:val="27"/>
          <w:lang w:eastAsia="ru-RU"/>
        </w:rPr>
      </w:pPr>
      <w:proofErr w:type="gramStart"/>
      <w:r w:rsidRPr="00135E40">
        <w:rPr>
          <w:rFonts w:ascii="Helvetica" w:eastAsia="Times New Roman" w:hAnsi="Helvetica" w:cs="Helvetica"/>
          <w:color w:val="424242"/>
          <w:sz w:val="27"/>
          <w:szCs w:val="27"/>
          <w:lang w:eastAsia="ru-RU"/>
        </w:rPr>
        <w:t>внутренние локальные нормативные акты - определяют общие принципы работы организации и обязательны для исполнения всеми сотрудниками организации, деятельности которых они касаются (положения, инструкции, постановления и др.);</w:t>
      </w:r>
      <w:proofErr w:type="gramEnd"/>
    </w:p>
    <w:p w:rsidR="00135E40" w:rsidRPr="00135E40" w:rsidRDefault="00135E40" w:rsidP="00135E40">
      <w:pPr>
        <w:numPr>
          <w:ilvl w:val="0"/>
          <w:numId w:val="4"/>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информационно-расчетные документы - в них содержится информация, на которой базируются расчеты различного характера внутри организации, или документы, служащие для сохранения необходимых для работы сведений (графики, таблицы, расчетные листы и т.д.);</w:t>
      </w:r>
    </w:p>
    <w:p w:rsidR="00135E40" w:rsidRPr="00135E40" w:rsidRDefault="00135E40" w:rsidP="00135E40">
      <w:pPr>
        <w:numPr>
          <w:ilvl w:val="0"/>
          <w:numId w:val="4"/>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документы, подтверждающие трудовую деятельность работников. Согласно трудовому и пенсионному законодательству эти документы являются подтверждением трудовой деятельности;</w:t>
      </w:r>
    </w:p>
    <w:p w:rsidR="00135E40" w:rsidRPr="00135E40" w:rsidRDefault="00135E40" w:rsidP="00135E40">
      <w:pPr>
        <w:numPr>
          <w:ilvl w:val="0"/>
          <w:numId w:val="4"/>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lastRenderedPageBreak/>
        <w:t>распорядительные документы - документы, издающиеся работодателем для передачи определенных распоряжений персоналу организации (приказы, распоряжения, постановления, указания);</w:t>
      </w:r>
    </w:p>
    <w:p w:rsidR="00135E40" w:rsidRPr="00135E40" w:rsidRDefault="00135E40" w:rsidP="00135E40">
      <w:pPr>
        <w:numPr>
          <w:ilvl w:val="0"/>
          <w:numId w:val="4"/>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журналы контроля и учета - журналы (книги) учета и регистрации документов, служащие для установления на документах определенного регистрационного индекса и придающие кадровым документам юридическую силу в трудовых спорах.</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К документам, которые обязательно должны быть в наличии, можно отнести:</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штатное расписание;</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трудовой договор (контракт);</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приказ (распоряжение) о приеме на работу (форма N Т-1);</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личную карточку (форма N Т-2);</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приказ (распоряжение) о переводе на другую работу (форма N Т-5);</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приказ (распоряжение) о предоставлении отпуска (форма N Т-6);</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график отпусков (форма N Т-7);</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приказ (распоряжение) о прекращении трудового договора (контракта) (форма N Т-8);</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табель учета использования рабочего времени (форма N Т-13);</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табель учета использования рабочего времени и расчета заработной платы (форма N Т-12);</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правила внутреннего трудового распорядка;</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положение по защите персональных данных работника;</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трудовую книжку;</w:t>
      </w:r>
    </w:p>
    <w:p w:rsidR="00135E40" w:rsidRPr="00135E40" w:rsidRDefault="00135E40" w:rsidP="00135E40">
      <w:pPr>
        <w:numPr>
          <w:ilvl w:val="0"/>
          <w:numId w:val="5"/>
        </w:numPr>
        <w:spacing w:after="0" w:line="240" w:lineRule="auto"/>
        <w:ind w:left="315"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локальные акты по охране труда.</w:t>
      </w:r>
    </w:p>
    <w:p w:rsidR="00135E40" w:rsidRPr="00135E40" w:rsidRDefault="00135E40" w:rsidP="00135E40">
      <w:pPr>
        <w:spacing w:after="0" w:line="240" w:lineRule="auto"/>
        <w:ind w:firstLine="567"/>
        <w:jc w:val="both"/>
        <w:outlineLvl w:val="2"/>
        <w:rPr>
          <w:rFonts w:ascii="Helvetica" w:eastAsia="Times New Roman" w:hAnsi="Helvetica" w:cs="Helvetica"/>
          <w:b/>
          <w:bCs/>
          <w:color w:val="424242"/>
          <w:sz w:val="35"/>
          <w:szCs w:val="35"/>
          <w:lang w:eastAsia="ru-RU"/>
        </w:rPr>
      </w:pPr>
      <w:r w:rsidRPr="00135E40">
        <w:rPr>
          <w:rFonts w:ascii="Helvetica" w:eastAsia="Times New Roman" w:hAnsi="Helvetica" w:cs="Helvetica"/>
          <w:b/>
          <w:bCs/>
          <w:color w:val="424242"/>
          <w:sz w:val="35"/>
          <w:szCs w:val="35"/>
          <w:lang w:eastAsia="ru-RU"/>
        </w:rPr>
        <w:t>Основные кадровые документы</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Штатное расписание</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Штатное расписание утверждается в начале работы организации и в дальнейшем действует бессрочно. Существует унифицированная форма штатного расписания N Т-3, утвержденная Постановлением Госкомстата России N 1 &lt;1&gt;. При необходимости в штатное расписание может вноситься неограниченное количество дополнений, утверждаемых приказом руководителя. В Трудовом кодексе прямо не сказано о необходимости наличия этого документа. </w:t>
      </w:r>
      <w:proofErr w:type="gramStart"/>
      <w:r w:rsidRPr="00135E40">
        <w:rPr>
          <w:rFonts w:ascii="Helvetica" w:eastAsia="Times New Roman" w:hAnsi="Helvetica" w:cs="Helvetica"/>
          <w:color w:val="424242"/>
          <w:sz w:val="27"/>
          <w:szCs w:val="27"/>
          <w:lang w:eastAsia="ru-RU"/>
        </w:rPr>
        <w:t>Однако вывод об обязательности штатного расписания можно сделать на основании ст. 15 ТК РФ, согласно которой трудовые отношения подразумевают работу по должности в соответствии со штатным расписанием, а также ст. 57 ТК РФ, согласно которой обязательной для включения в содержание трудового договора является трудовая функция, определяемая также в соответствии со штатным расписанием.</w:t>
      </w:r>
      <w:proofErr w:type="gramEnd"/>
      <w:r w:rsidRPr="00135E40">
        <w:rPr>
          <w:rFonts w:ascii="Helvetica" w:eastAsia="Times New Roman" w:hAnsi="Helvetica" w:cs="Helvetica"/>
          <w:color w:val="424242"/>
          <w:sz w:val="27"/>
          <w:szCs w:val="27"/>
          <w:lang w:eastAsia="ru-RU"/>
        </w:rPr>
        <w:t xml:space="preserve"> </w:t>
      </w:r>
      <w:proofErr w:type="gramStart"/>
      <w:r w:rsidRPr="00135E40">
        <w:rPr>
          <w:rFonts w:ascii="Helvetica" w:eastAsia="Times New Roman" w:hAnsi="Helvetica" w:cs="Helvetica"/>
          <w:color w:val="424242"/>
          <w:sz w:val="27"/>
          <w:szCs w:val="27"/>
          <w:lang w:eastAsia="ru-RU"/>
        </w:rPr>
        <w:t>Кроме того, штатное расписание неоднократно упоминается в перечне документов, проверяемых сотрудниками ПФР (Постановление Правления ПФР N 11п &lt;2&gt;).</w:t>
      </w:r>
      <w:r w:rsidRPr="00135E40">
        <w:rPr>
          <w:rFonts w:ascii="Helvetica" w:eastAsia="Times New Roman" w:hAnsi="Helvetica" w:cs="Helvetica"/>
          <w:color w:val="424242"/>
          <w:sz w:val="27"/>
          <w:szCs w:val="27"/>
          <w:lang w:eastAsia="ru-RU"/>
        </w:rPr>
        <w:br/>
        <w:t>--------------------------------</w:t>
      </w:r>
      <w:r w:rsidRPr="00135E40">
        <w:rPr>
          <w:rFonts w:ascii="Helvetica" w:eastAsia="Times New Roman" w:hAnsi="Helvetica" w:cs="Helvetica"/>
          <w:color w:val="424242"/>
          <w:sz w:val="27"/>
          <w:szCs w:val="27"/>
          <w:lang w:eastAsia="ru-RU"/>
        </w:rPr>
        <w:br/>
      </w:r>
      <w:r w:rsidRPr="00135E40">
        <w:rPr>
          <w:rFonts w:ascii="Helvetica" w:eastAsia="Times New Roman" w:hAnsi="Helvetica" w:cs="Helvetica"/>
          <w:color w:val="424242"/>
          <w:sz w:val="27"/>
          <w:szCs w:val="27"/>
          <w:lang w:eastAsia="ru-RU"/>
        </w:rPr>
        <w:lastRenderedPageBreak/>
        <w:t>&lt;1&gt; Постановление Госкомстата России от 05.01.2004 N 1 "Об утверждении унифицированных форм первичной учетной документации по учету труда и его оплаты".</w:t>
      </w:r>
      <w:r w:rsidRPr="00135E40">
        <w:rPr>
          <w:rFonts w:ascii="Helvetica" w:eastAsia="Times New Roman" w:hAnsi="Helvetica" w:cs="Helvetica"/>
          <w:color w:val="424242"/>
          <w:sz w:val="27"/>
          <w:szCs w:val="27"/>
          <w:lang w:eastAsia="ru-RU"/>
        </w:rPr>
        <w:br/>
        <w:t>&lt;2&gt; Постановление Правления ПФР от 30.01.2002 N 11п "Об утверждении Методических рекомендаций по организации и проведению документальной проверки достоверности представленных страхователями</w:t>
      </w:r>
      <w:proofErr w:type="gramEnd"/>
      <w:r w:rsidRPr="00135E40">
        <w:rPr>
          <w:rFonts w:ascii="Helvetica" w:eastAsia="Times New Roman" w:hAnsi="Helvetica" w:cs="Helvetica"/>
          <w:color w:val="424242"/>
          <w:sz w:val="27"/>
          <w:szCs w:val="27"/>
          <w:lang w:eastAsia="ru-RU"/>
        </w:rPr>
        <w:t xml:space="preserve"> индивидуальных сведений о трудовом стаже и заработке (вознаграждении), доходе застрахованных лиц в системе государственного пенсионного страхования".</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Приказ (распоряжение) о приеме на работу</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Прием на работу оформляется приказом (распоряжением) работодателя о приеме на работу (форма N Т-1, утвержденная Постановлением Госкомстата России N 1),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копию указанного приказа (распоряжения). При приеме на работу работодатель должен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Приказ следует довести до сведения структурных подразделений работодателя. Именно данный документ является основанием для предоставления работнику рабочего места, закрепления за ним необходимого имущества работодателя, ознакомления его с внутренними документами, деловой перепиской и т.д. Проект приказа о приеме на работу готовится одновременно с трудовым договором. Срок хранения приказов по личному составу, кроме приказов о предоставлении отпусков и командировании сотрудников (они хранятся 3 года), и личных карточек составляет 75 лет.</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График отпусков</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График отпусков утверждается работодателем с учетом мнения выборного органа первичной профсоюзной организации (при наличии последнего) не </w:t>
      </w:r>
      <w:proofErr w:type="gramStart"/>
      <w:r w:rsidRPr="00135E40">
        <w:rPr>
          <w:rFonts w:ascii="Helvetica" w:eastAsia="Times New Roman" w:hAnsi="Helvetica" w:cs="Helvetica"/>
          <w:color w:val="424242"/>
          <w:sz w:val="27"/>
          <w:szCs w:val="27"/>
          <w:lang w:eastAsia="ru-RU"/>
        </w:rPr>
        <w:t>позднее</w:t>
      </w:r>
      <w:proofErr w:type="gramEnd"/>
      <w:r w:rsidRPr="00135E40">
        <w:rPr>
          <w:rFonts w:ascii="Helvetica" w:eastAsia="Times New Roman" w:hAnsi="Helvetica" w:cs="Helvetica"/>
          <w:color w:val="424242"/>
          <w:sz w:val="27"/>
          <w:szCs w:val="27"/>
          <w:lang w:eastAsia="ru-RU"/>
        </w:rPr>
        <w:t xml:space="preserve"> чем за две недели до наступления календарного года (ст. 123 ТК РФ). Существует унифицированная форма графика отпусков N Т-7, утвержденная Постановлением Госкомстата России N 1. Применяется она для отражения сведений о времени распределения ежегодных оплачиваемых отпусков работников всех структурных подразделений организации на календарный год по месяцам. 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 с разрешения лица, утвердившего график, или лица, уполномоченного им на это.</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Табели учета рабочего времени</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lastRenderedPageBreak/>
        <w:t>Табели учета рабочего времени фиксируют рабочее время каждого работника за месяц при работе с гибким графиком в целях суммированного учета рабочего времени (формы N Т-12 и N Т-13, утвержденные Постановлением Госкомстата России N 1). Табель учета рабочего времени обычно содержит табельный номер каждого работника, его фамилию, имя и отчество, сведения о рабочем времени за каждое число месяца. Он ведется табельщиком или ответственным за табель лицом, которое назначается приказом руководителя. Служит для кадрового контроля и оплаты труда в бухгалтерии учреждения.</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Трудовой договор</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Определяющую роль при формировании пакета кадровой документации организации играет трудовой договор с работником (ст. 56 ТК РФ). Трудовой договор заключается в письменной форме и подписывается работником и работодателем. Условия трудового договора должны фиксировать условия труда и его оплаты, установленные на основе действующих нормативных правовых актов по соглашению работника и работодателя. Содержание трудового договора определяется в соответствии со ст. 57 ТК РФ. Его условия могут быть изменены только по соглашению сторон и в письменной форме. Примерная форма трудового договора и Рекомендации по его заключению установлены Приказом </w:t>
      </w:r>
      <w:proofErr w:type="spellStart"/>
      <w:r w:rsidRPr="00135E40">
        <w:rPr>
          <w:rFonts w:ascii="Helvetica" w:eastAsia="Times New Roman" w:hAnsi="Helvetica" w:cs="Helvetica"/>
          <w:color w:val="424242"/>
          <w:sz w:val="27"/>
          <w:szCs w:val="27"/>
          <w:lang w:eastAsia="ru-RU"/>
        </w:rPr>
        <w:t>Минздравсоцразвития</w:t>
      </w:r>
      <w:proofErr w:type="spellEnd"/>
      <w:r w:rsidRPr="00135E40">
        <w:rPr>
          <w:rFonts w:ascii="Helvetica" w:eastAsia="Times New Roman" w:hAnsi="Helvetica" w:cs="Helvetica"/>
          <w:color w:val="424242"/>
          <w:sz w:val="27"/>
          <w:szCs w:val="27"/>
          <w:lang w:eastAsia="ru-RU"/>
        </w:rPr>
        <w:t xml:space="preserve"> России N 424н &lt;3&gt;.</w:t>
      </w:r>
      <w:r w:rsidRPr="00135E40">
        <w:rPr>
          <w:rFonts w:ascii="Helvetica" w:eastAsia="Times New Roman" w:hAnsi="Helvetica" w:cs="Helvetica"/>
          <w:color w:val="424242"/>
          <w:sz w:val="27"/>
          <w:szCs w:val="27"/>
          <w:lang w:eastAsia="ru-RU"/>
        </w:rPr>
        <w:br/>
        <w:t>--------------------------------</w:t>
      </w:r>
      <w:r w:rsidRPr="00135E40">
        <w:rPr>
          <w:rFonts w:ascii="Helvetica" w:eastAsia="Times New Roman" w:hAnsi="Helvetica" w:cs="Helvetica"/>
          <w:color w:val="424242"/>
          <w:sz w:val="27"/>
          <w:szCs w:val="27"/>
          <w:lang w:eastAsia="ru-RU"/>
        </w:rPr>
        <w:br/>
        <w:t xml:space="preserve">&lt;3&gt; Приказ </w:t>
      </w:r>
      <w:proofErr w:type="spellStart"/>
      <w:r w:rsidRPr="00135E40">
        <w:rPr>
          <w:rFonts w:ascii="Helvetica" w:eastAsia="Times New Roman" w:hAnsi="Helvetica" w:cs="Helvetica"/>
          <w:color w:val="424242"/>
          <w:sz w:val="27"/>
          <w:szCs w:val="27"/>
          <w:lang w:eastAsia="ru-RU"/>
        </w:rPr>
        <w:t>Минздравсоцразвития</w:t>
      </w:r>
      <w:proofErr w:type="spellEnd"/>
      <w:r w:rsidRPr="00135E40">
        <w:rPr>
          <w:rFonts w:ascii="Helvetica" w:eastAsia="Times New Roman" w:hAnsi="Helvetica" w:cs="Helvetica"/>
          <w:color w:val="424242"/>
          <w:sz w:val="27"/>
          <w:szCs w:val="27"/>
          <w:lang w:eastAsia="ru-RU"/>
        </w:rPr>
        <w:t xml:space="preserve"> России от 14.08.2008 N 424н "Об утверждении Рекомендаций по заключению трудового договора с работником федерального бюджетного учреждения и его примерной форме".</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Правила внутреннего трудового распорядка</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Правила внутреннего трудового распорядка утверждаются работодателем с учетом мнения представительного органа работников (ст. 190 ТК РФ). Унифицированной формы данных правил не существует. </w:t>
      </w:r>
      <w:proofErr w:type="gramStart"/>
      <w:r w:rsidRPr="00135E40">
        <w:rPr>
          <w:rFonts w:ascii="Helvetica" w:eastAsia="Times New Roman" w:hAnsi="Helvetica" w:cs="Helvetica"/>
          <w:color w:val="424242"/>
          <w:sz w:val="27"/>
          <w:szCs w:val="27"/>
          <w:lang w:eastAsia="ru-RU"/>
        </w:rPr>
        <w:t>Правила должны быть разработаны каждым работодателем самостоятельно с учетом действующего законодательства и могут включать в себя следующие разделы: прием на работу, перевод на другую должность и увольнение; основные права, обязанности и ответственность работников и работодателя; рабочее время и время отдыха; поощрения за успехи в работе;</w:t>
      </w:r>
      <w:proofErr w:type="gramEnd"/>
      <w:r w:rsidRPr="00135E40">
        <w:rPr>
          <w:rFonts w:ascii="Helvetica" w:eastAsia="Times New Roman" w:hAnsi="Helvetica" w:cs="Helvetica"/>
          <w:color w:val="424242"/>
          <w:sz w:val="27"/>
          <w:szCs w:val="27"/>
          <w:lang w:eastAsia="ru-RU"/>
        </w:rPr>
        <w:t xml:space="preserve"> ответственность за нарушение трудовой дисциплины и др. Например, если уволенный за прогул работник будет оспаривать это решение в суде, одним из аргументов в пользу работодателя станут правила внутреннего трудового распорядка, в которых прописаны начало и конец рабочего дня.</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Положение по защите персональных данных работника</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proofErr w:type="gramStart"/>
      <w:r w:rsidRPr="00135E40">
        <w:rPr>
          <w:rFonts w:ascii="Helvetica" w:eastAsia="Times New Roman" w:hAnsi="Helvetica" w:cs="Helvetica"/>
          <w:color w:val="424242"/>
          <w:sz w:val="27"/>
          <w:szCs w:val="27"/>
          <w:lang w:eastAsia="ru-RU"/>
        </w:rPr>
        <w:t xml:space="preserve">По статистике в сфере нарушений законодательства о труде лидируют нарушения, которые квалифицируются как отсутствие в организации положения по защите персональных данных (обязанность работодателя по установлению порядка хранения и использования </w:t>
      </w:r>
      <w:r w:rsidRPr="00135E40">
        <w:rPr>
          <w:rFonts w:ascii="Helvetica" w:eastAsia="Times New Roman" w:hAnsi="Helvetica" w:cs="Helvetica"/>
          <w:color w:val="424242"/>
          <w:sz w:val="27"/>
          <w:szCs w:val="27"/>
          <w:lang w:eastAsia="ru-RU"/>
        </w:rPr>
        <w:lastRenderedPageBreak/>
        <w:t xml:space="preserve">персональных данных указана в ст. 87 ТК РФ) либо </w:t>
      </w:r>
      <w:proofErr w:type="spellStart"/>
      <w:r w:rsidRPr="00135E40">
        <w:rPr>
          <w:rFonts w:ascii="Helvetica" w:eastAsia="Times New Roman" w:hAnsi="Helvetica" w:cs="Helvetica"/>
          <w:color w:val="424242"/>
          <w:sz w:val="27"/>
          <w:szCs w:val="27"/>
          <w:lang w:eastAsia="ru-RU"/>
        </w:rPr>
        <w:t>неознакомление</w:t>
      </w:r>
      <w:proofErr w:type="spellEnd"/>
      <w:r w:rsidRPr="00135E40">
        <w:rPr>
          <w:rFonts w:ascii="Helvetica" w:eastAsia="Times New Roman" w:hAnsi="Helvetica" w:cs="Helvetica"/>
          <w:color w:val="424242"/>
          <w:sz w:val="27"/>
          <w:szCs w:val="27"/>
          <w:lang w:eastAsia="ru-RU"/>
        </w:rPr>
        <w:t xml:space="preserve"> с ним всех работников под роспись (п. 8 ст. 86 ТК РФ).</w:t>
      </w:r>
      <w:proofErr w:type="gramEnd"/>
      <w:r w:rsidRPr="00135E40">
        <w:rPr>
          <w:rFonts w:ascii="Helvetica" w:eastAsia="Times New Roman" w:hAnsi="Helvetica" w:cs="Helvetica"/>
          <w:color w:val="424242"/>
          <w:sz w:val="27"/>
          <w:szCs w:val="27"/>
          <w:lang w:eastAsia="ru-RU"/>
        </w:rPr>
        <w:t xml:space="preserve"> Помимо ТК РФ, есть еще два нормативных документа, которые обязывают работодателей утвердить указанное положение: Федеральный закон от 27.07.2006 N 149-ФЗ "Об информации, информационных технологиях и о защите информации", Закон N 152-ФЗ. </w:t>
      </w:r>
      <w:proofErr w:type="gramStart"/>
      <w:r w:rsidRPr="00135E40">
        <w:rPr>
          <w:rFonts w:ascii="Helvetica" w:eastAsia="Times New Roman" w:hAnsi="Helvetica" w:cs="Helvetica"/>
          <w:color w:val="424242"/>
          <w:sz w:val="27"/>
          <w:szCs w:val="27"/>
          <w:lang w:eastAsia="ru-RU"/>
        </w:rPr>
        <w:t>Персональные данные - это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 1 ст. 3 Закона N 152-ФЗ).</w:t>
      </w:r>
      <w:proofErr w:type="gramEnd"/>
      <w:r w:rsidRPr="00135E40">
        <w:rPr>
          <w:rFonts w:ascii="Helvetica" w:eastAsia="Times New Roman" w:hAnsi="Helvetica" w:cs="Helvetica"/>
          <w:color w:val="424242"/>
          <w:sz w:val="27"/>
          <w:szCs w:val="27"/>
          <w:lang w:eastAsia="ru-RU"/>
        </w:rPr>
        <w:t xml:space="preserve"> Формально даже разглашение информации по телефону о том, кто работает в организации, содержащей фамилии работников или номера личных телефонов, является нарушением норм законодательства о защите персональных данных. Такой факт может стать причиной для увольнения за разглашение персональных данных другого работника (</w:t>
      </w:r>
      <w:proofErr w:type="spellStart"/>
      <w:r w:rsidRPr="00135E40">
        <w:rPr>
          <w:rFonts w:ascii="Helvetica" w:eastAsia="Times New Roman" w:hAnsi="Helvetica" w:cs="Helvetica"/>
          <w:color w:val="424242"/>
          <w:sz w:val="27"/>
          <w:szCs w:val="27"/>
          <w:lang w:eastAsia="ru-RU"/>
        </w:rPr>
        <w:t>пп</w:t>
      </w:r>
      <w:proofErr w:type="spellEnd"/>
      <w:r w:rsidRPr="00135E40">
        <w:rPr>
          <w:rFonts w:ascii="Helvetica" w:eastAsia="Times New Roman" w:hAnsi="Helvetica" w:cs="Helvetica"/>
          <w:color w:val="424242"/>
          <w:sz w:val="27"/>
          <w:szCs w:val="27"/>
          <w:lang w:eastAsia="ru-RU"/>
        </w:rPr>
        <w:t>. "в" п. 6 ч. 1 ст. 81 ТК РФ). Положение по защите персональных данных не имеет унифицированной формы. При составлении в него могут быть включены следующие разделы: понятие и состав персональных данных; обязанности и права работника и работодателя; сбор, обработка и хранение персональных данных; доступ и передача персональных данных; защита персональных данных работника; ответственность за разглашение информации.</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Трудовая книжка</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Согласно ст. 66 ТК РФ трудовая книжка является основным документом о трудовой деятельности и трудовом стаже работника. Она должна быть предъявлена работником при его поступлении на работу. Исключение составляют случаи, если работник впервые устраивается на работу или трудовой договор с ним подлежит заключению на условиях штатного совместительства. Работодатель обязан вести трудовые книжки на каждого работника, проработавшего в учреждении свыше 5 дней. Заполнение трудовой книжки впервые производится администрацией предприятия в присутствии работника. Порядок заполнения, ведения и хранения трудовых книжек подробно изложен в Инструкции по заполнению трудовых книжек, утвержденной Постановлением Минтруда России от 10.10.2003 N 69. Все записи, внесенные в трудовую книжку на последнем месте работы, должны быть заверены подписью руководителя или работника отдела кадров и печатью предприятия или отдела кадров. Записи вносятся после издания приказа (но не позднее недельного срока, а при увольнении - в день увольнения) и должны производиться в точном соответствии с формулировками ТК РФ. При увольнении работника все записи о работе, награждениях, внесенные в трудовую книжку за время работы на данном предприятии, заверяются подписью его руководителя и печатью.</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Книга учета трудовых книжек и вкладышей в них</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lastRenderedPageBreak/>
        <w:t>При получении трудовой книжки в связи с увольнением работник расписывается в книге учета трудовых книжек и вкладышей в них. Книга учета должна быть пронумерована, прошнурована и скреплена подписью и печатью.</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Договор о полной материальной ответственности</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Среди документов, которые должны быть составлены работодателем, следует обратить внимание на договоры о полной материальной ответственности (ст. ст. 243, 244 ТК РФ). Они в обязательном порядке заключаются с работниками, достигшими 18-летнего возраста, в случае передачи работнику ценностей для хранения, обработки, продажи (отпуска), перевозки или применения в процессе производства. </w:t>
      </w:r>
      <w:proofErr w:type="gramStart"/>
      <w:r w:rsidRPr="00135E40">
        <w:rPr>
          <w:rFonts w:ascii="Helvetica" w:eastAsia="Times New Roman" w:hAnsi="Helvetica" w:cs="Helvetica"/>
          <w:color w:val="424242"/>
          <w:sz w:val="27"/>
          <w:szCs w:val="27"/>
          <w:lang w:eastAsia="ru-RU"/>
        </w:rPr>
        <w:t>Типовая форма договора о полной материальной ответственности утверждена Постановлением Минтруда России N 85 &lt;4&gt;.</w:t>
      </w:r>
      <w:r w:rsidRPr="00135E40">
        <w:rPr>
          <w:rFonts w:ascii="Helvetica" w:eastAsia="Times New Roman" w:hAnsi="Helvetica" w:cs="Helvetica"/>
          <w:color w:val="424242"/>
          <w:sz w:val="27"/>
          <w:szCs w:val="27"/>
          <w:lang w:eastAsia="ru-RU"/>
        </w:rPr>
        <w:br/>
        <w:t>--------------------------------</w:t>
      </w:r>
      <w:r w:rsidRPr="00135E40">
        <w:rPr>
          <w:rFonts w:ascii="Helvetica" w:eastAsia="Times New Roman" w:hAnsi="Helvetica" w:cs="Helvetica"/>
          <w:color w:val="424242"/>
          <w:sz w:val="27"/>
          <w:szCs w:val="27"/>
          <w:lang w:eastAsia="ru-RU"/>
        </w:rPr>
        <w:br/>
        <w:t>&lt;4&gt; Постановление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roofErr w:type="gramEnd"/>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b/>
          <w:bCs/>
          <w:color w:val="424242"/>
          <w:sz w:val="27"/>
          <w:szCs w:val="27"/>
          <w:lang w:eastAsia="ru-RU"/>
        </w:rPr>
        <w:t>Локальные акты по охране труда</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Система охраны труда регулируется разд. 10 ТК РФ. Если численность работников учреждения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(ст. 217 ТК РФ). Для организации работы службы по охране труда необходимо разработать и утвердить ряд форм: положение о службе охраны труда, должностные инструкции сотрудников по охране труда, инструкции по охране труда, журналы регистрации инструктажа и другие формы по необходимости. Если численность работников меньше 50 человек, руководитель может возложить обязанности по охране труда на определенного работника, что может быть оформлено как совмещение профессий (должностей), с письменного согласия работника за дополнительную плату (ст. 60.2 ТК РФ). Если обязанности по охране труда ни за кем не закреплены, ответственность за нарушения несет руководитель предприятия.</w:t>
      </w:r>
      <w:r w:rsidRPr="00135E40">
        <w:rPr>
          <w:rFonts w:ascii="Helvetica" w:eastAsia="Times New Roman" w:hAnsi="Helvetica" w:cs="Helvetica"/>
          <w:color w:val="424242"/>
          <w:sz w:val="27"/>
          <w:szCs w:val="27"/>
          <w:lang w:eastAsia="ru-RU"/>
        </w:rPr>
        <w:br/>
        <w:t>Представленный перечень кадровых документов не является исчерпывающим, поскольку в процессе установления трудовых отношений у работодателя может возникать обязанность оформления иных документов, например свидетельства государственного пенсионного страхования для работника, поступающего на работу впервые, должностных инструкций работников, графика сменности работников (если работа носит сменный характер) и т.д.</w:t>
      </w:r>
    </w:p>
    <w:p w:rsidR="00135E40" w:rsidRPr="00135E40" w:rsidRDefault="00135E40" w:rsidP="00135E40">
      <w:pPr>
        <w:spacing w:after="0" w:line="240" w:lineRule="auto"/>
        <w:ind w:firstLine="567"/>
        <w:jc w:val="both"/>
        <w:outlineLvl w:val="2"/>
        <w:rPr>
          <w:rFonts w:ascii="Helvetica" w:eastAsia="Times New Roman" w:hAnsi="Helvetica" w:cs="Helvetica"/>
          <w:b/>
          <w:bCs/>
          <w:color w:val="424242"/>
          <w:sz w:val="35"/>
          <w:szCs w:val="35"/>
          <w:lang w:eastAsia="ru-RU"/>
        </w:rPr>
      </w:pPr>
      <w:r w:rsidRPr="00135E40">
        <w:rPr>
          <w:rFonts w:ascii="Helvetica" w:eastAsia="Times New Roman" w:hAnsi="Helvetica" w:cs="Helvetica"/>
          <w:b/>
          <w:bCs/>
          <w:color w:val="424242"/>
          <w:sz w:val="35"/>
          <w:szCs w:val="35"/>
          <w:lang w:eastAsia="ru-RU"/>
        </w:rPr>
        <w:lastRenderedPageBreak/>
        <w:t>Требования, предъявляемые к оформлению реквизитов и составлению текстов кадровых документов</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Создание документов по кадрам, их оформление и унификация форм базируются на требованиях, указанных в Постановлении Госкомстата России N 1. Документы, для которых нет унифицированных форм, необходимо оформлять в соответствии с ГОСТом </w:t>
      </w:r>
      <w:proofErr w:type="gramStart"/>
      <w:r w:rsidRPr="00135E40">
        <w:rPr>
          <w:rFonts w:ascii="Helvetica" w:eastAsia="Times New Roman" w:hAnsi="Helvetica" w:cs="Helvetica"/>
          <w:color w:val="424242"/>
          <w:sz w:val="27"/>
          <w:szCs w:val="27"/>
          <w:lang w:eastAsia="ru-RU"/>
        </w:rPr>
        <w:t>Р</w:t>
      </w:r>
      <w:proofErr w:type="gramEnd"/>
      <w:r w:rsidRPr="00135E40">
        <w:rPr>
          <w:rFonts w:ascii="Helvetica" w:eastAsia="Times New Roman" w:hAnsi="Helvetica" w:cs="Helvetica"/>
          <w:color w:val="424242"/>
          <w:sz w:val="27"/>
          <w:szCs w:val="27"/>
          <w:lang w:eastAsia="ru-RU"/>
        </w:rPr>
        <w:t xml:space="preserve"> 6.30-2003 "Унифицированная система документации. Унифицированная система организационно-распорядительной документации. Требования к оформлению документов" &lt;5&gt;. Унификации подвергаются форматы, состав и расположение реквизитов, тексты документов по кадрам. Унификация документов по кадрам устанавливает единообразие состава и форм документов по кадрам, фиксирующих однотипные кадровые функции и задачи, в целях сокращения количества применяемых кадровых документов, типизации их форм, снижения трудоемкости их обработки, достижения информационной совместимости различных автоматизированных систем документации, функционирующих в организации. Документы по кадрам должны оформляться, как правило, на бланке, соответствующем стандарту, иметь установленный комплекс обязательных реквизитов, которые располагаются в определенном порядке. В процессе подготовки и оформления документов состав обязательных реквизитов может быть дополнен другими реквизитами, если того требуют назначение документа, его обработка и т.д. В качестве обязательных реквизитов документов по кадрам выступают наименование организации - автора документа; код организации - автора документа; наименование вида документа или унифицированной формы; код формы; дата; регистрационный номер; заголовок к тексту; текст; подпись; визы согласования; отметка об исполнении документа и направлении его в дело. Наименование организации, отраженное в кадровых документах, должно соответствовать наименованию, закрепленному в ее учредительных документах. Сокращенное наименование организации приводят в тех случаях, когда оно закреплено в учредительных документах. Сокращенное наименование (в скобках) помещают ниже полного. Наименование на иностранном языке воспроизводят в тех случаях, когда оно закреплено в уставе (положении) организации, причем располагают его ниже наименования на русском языке. Код организации - автора документа проставляют по Общероссийскому классификатору предприятий и организаций (ОКПО) &lt;6&gt;. Справочные данные об организации включают почтовый адрес, номера телефонов и другие сведения по усмотрению организации (номера факса, телефакса, счет в банке, адрес электронной почты и др.). Наименование вида документа, составленного или изданного организацией, регламентируется уставом (положением) организации.</w:t>
      </w:r>
      <w:r w:rsidRPr="00135E40">
        <w:rPr>
          <w:rFonts w:ascii="Helvetica" w:eastAsia="Times New Roman" w:hAnsi="Helvetica" w:cs="Helvetica"/>
          <w:color w:val="424242"/>
          <w:sz w:val="27"/>
          <w:szCs w:val="27"/>
          <w:lang w:eastAsia="ru-RU"/>
        </w:rPr>
        <w:br/>
        <w:t>--------------------------------</w:t>
      </w:r>
      <w:r w:rsidRPr="00135E40">
        <w:rPr>
          <w:rFonts w:ascii="Helvetica" w:eastAsia="Times New Roman" w:hAnsi="Helvetica" w:cs="Helvetica"/>
          <w:color w:val="424242"/>
          <w:sz w:val="27"/>
          <w:szCs w:val="27"/>
          <w:lang w:eastAsia="ru-RU"/>
        </w:rPr>
        <w:br/>
        <w:t>&lt;5&gt; Постановление Госстандарта России от 03.03.2003 N 65-ст.</w:t>
      </w:r>
      <w:r w:rsidRPr="00135E40">
        <w:rPr>
          <w:rFonts w:ascii="Helvetica" w:eastAsia="Times New Roman" w:hAnsi="Helvetica" w:cs="Helvetica"/>
          <w:color w:val="424242"/>
          <w:sz w:val="27"/>
          <w:szCs w:val="27"/>
          <w:lang w:eastAsia="ru-RU"/>
        </w:rPr>
        <w:br/>
        <w:t xml:space="preserve">&lt;6&gt; Приказ Росстата от 29.07.2008 N 174 "Об утверждении Положения о </w:t>
      </w:r>
      <w:r w:rsidRPr="00135E40">
        <w:rPr>
          <w:rFonts w:ascii="Helvetica" w:eastAsia="Times New Roman" w:hAnsi="Helvetica" w:cs="Helvetica"/>
          <w:color w:val="424242"/>
          <w:sz w:val="27"/>
          <w:szCs w:val="27"/>
          <w:lang w:eastAsia="ru-RU"/>
        </w:rPr>
        <w:lastRenderedPageBreak/>
        <w:t>ведении Общероссийского классификатора предприятий и организаций (ОКПО) и внесении в него изменений".</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Датой документа является дата его подписания или утверждения. Она оформляется арабскими цифрами в следующей последовательности: день месяца, месяц, год. День месяца и месяц оформляются двумя парами арабских цифр, разделенными точкой. Например, дату 5 января 2000 г. следует оформлять так: 05.01.2000. </w:t>
      </w:r>
      <w:proofErr w:type="gramStart"/>
      <w:r w:rsidRPr="00135E40">
        <w:rPr>
          <w:rFonts w:ascii="Helvetica" w:eastAsia="Times New Roman" w:hAnsi="Helvetica" w:cs="Helvetica"/>
          <w:color w:val="424242"/>
          <w:sz w:val="27"/>
          <w:szCs w:val="27"/>
          <w:lang w:eastAsia="ru-RU"/>
        </w:rPr>
        <w:t>Допускается словесно-цифровой способ оформления даты, например 5 января 2002 г. 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 Ссылка на регистрационный номер и дату документа включает регистрационный номер и дату документа, на который дается ответ.</w:t>
      </w:r>
      <w:proofErr w:type="gramEnd"/>
      <w:r w:rsidRPr="00135E40">
        <w:rPr>
          <w:rFonts w:ascii="Helvetica" w:eastAsia="Times New Roman" w:hAnsi="Helvetica" w:cs="Helvetica"/>
          <w:color w:val="424242"/>
          <w:sz w:val="27"/>
          <w:szCs w:val="27"/>
          <w:lang w:eastAsia="ru-RU"/>
        </w:rPr>
        <w:t xml:space="preserve"> Место составления или издания документа указывают в том случае, если затруднено его определение по реквизитам "Наименование организации" и "Справочные данные об организации", с учетом принятого административно-территориального деления. Данный реквизит включает только общепринятые сокращения. Гриф ограничения доступа к документу (конфиденциально, для служебного пользования и др.), отметку о статусе документа (копия, проект и др.) проставляют без кавычек на первом листе документа. Гриф ограничения доступа можно дополнять данными, предусмотренными законодательством об информации ограниченного доступа. В качестве адресата могут выступать организации, их структурные подразделения, должностные или физические лица. При </w:t>
      </w:r>
      <w:proofErr w:type="spellStart"/>
      <w:r w:rsidRPr="00135E40">
        <w:rPr>
          <w:rFonts w:ascii="Helvetica" w:eastAsia="Times New Roman" w:hAnsi="Helvetica" w:cs="Helvetica"/>
          <w:color w:val="424242"/>
          <w:sz w:val="27"/>
          <w:szCs w:val="27"/>
          <w:lang w:eastAsia="ru-RU"/>
        </w:rPr>
        <w:t>адресовании</w:t>
      </w:r>
      <w:proofErr w:type="spellEnd"/>
      <w:r w:rsidRPr="00135E40">
        <w:rPr>
          <w:rFonts w:ascii="Helvetica" w:eastAsia="Times New Roman" w:hAnsi="Helvetica" w:cs="Helvetica"/>
          <w:color w:val="424242"/>
          <w:sz w:val="27"/>
          <w:szCs w:val="27"/>
          <w:lang w:eastAsia="ru-RU"/>
        </w:rPr>
        <w:t xml:space="preserve"> документа должностному или физическому лицу инициалы ставятся перед фамилией. Наименование организац</w:t>
      </w:r>
      <w:proofErr w:type="gramStart"/>
      <w:r w:rsidRPr="00135E40">
        <w:rPr>
          <w:rFonts w:ascii="Helvetica" w:eastAsia="Times New Roman" w:hAnsi="Helvetica" w:cs="Helvetica"/>
          <w:color w:val="424242"/>
          <w:sz w:val="27"/>
          <w:szCs w:val="27"/>
          <w:lang w:eastAsia="ru-RU"/>
        </w:rPr>
        <w:t>ии и ее</w:t>
      </w:r>
      <w:proofErr w:type="gramEnd"/>
      <w:r w:rsidRPr="00135E40">
        <w:rPr>
          <w:rFonts w:ascii="Helvetica" w:eastAsia="Times New Roman" w:hAnsi="Helvetica" w:cs="Helvetica"/>
          <w:color w:val="424242"/>
          <w:sz w:val="27"/>
          <w:szCs w:val="27"/>
          <w:lang w:eastAsia="ru-RU"/>
        </w:rPr>
        <w:t xml:space="preserve"> структурного подразделения указывают в именительном падеже. Работодатели могут оформлять кадровые документы как по установленным (унифицированным) формам, так и в произвольной форме - в зависимости от конкретных отношений, которые эти бумаги регулируют. Рассмотрим пример составление приказа.</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noProof/>
          <w:color w:val="424242"/>
          <w:sz w:val="27"/>
          <w:szCs w:val="27"/>
          <w:lang w:eastAsia="ru-RU"/>
        </w:rPr>
        <w:lastRenderedPageBreak/>
        <w:drawing>
          <wp:inline distT="0" distB="0" distL="0" distR="0" wp14:anchorId="5E624B58" wp14:editId="7BF16713">
            <wp:extent cx="4940300" cy="4858385"/>
            <wp:effectExtent l="0" t="0" r="0" b="0"/>
            <wp:docPr id="131" name="Рисунок 1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0" cy="4858385"/>
                    </a:xfrm>
                    <a:prstGeom prst="rect">
                      <a:avLst/>
                    </a:prstGeom>
                    <a:noFill/>
                    <a:ln>
                      <a:noFill/>
                    </a:ln>
                  </pic:spPr>
                </pic:pic>
              </a:graphicData>
            </a:graphic>
          </wp:inline>
        </w:drawing>
      </w:r>
    </w:p>
    <w:p w:rsidR="00135E40" w:rsidRPr="00135E40" w:rsidRDefault="00135E40" w:rsidP="00135E40">
      <w:pPr>
        <w:spacing w:after="0" w:line="240" w:lineRule="auto"/>
        <w:ind w:firstLine="567"/>
        <w:jc w:val="both"/>
        <w:outlineLvl w:val="2"/>
        <w:rPr>
          <w:rFonts w:ascii="Helvetica" w:eastAsia="Times New Roman" w:hAnsi="Helvetica" w:cs="Helvetica"/>
          <w:b/>
          <w:bCs/>
          <w:color w:val="424242"/>
          <w:sz w:val="35"/>
          <w:szCs w:val="35"/>
          <w:lang w:eastAsia="ru-RU"/>
        </w:rPr>
      </w:pPr>
      <w:r w:rsidRPr="00135E40">
        <w:rPr>
          <w:rFonts w:ascii="Helvetica" w:eastAsia="Times New Roman" w:hAnsi="Helvetica" w:cs="Helvetica"/>
          <w:b/>
          <w:bCs/>
          <w:color w:val="424242"/>
          <w:sz w:val="35"/>
          <w:szCs w:val="35"/>
          <w:lang w:eastAsia="ru-RU"/>
        </w:rPr>
        <w:t>Ответственность за ведение и сохранность кадровой документации</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Мы рассмотрели основные особенности кадровых документов, которые должны быть утверждены организацией в обязательном порядке и при отсутствии которых проверяющий инспектор по труду вполне законно может привлечь учреждение к административной ответственности.</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Нарушение законодательства о труде и об охране труда влечет наложение административного штрафа (на должностных лиц - в размере от 1000 до 5000 руб.; на юридических лиц - от 30 000 до 50 000 руб.) или приостановление деятельности на срок до 90 суток (ст. 5.27 КоАП РФ).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дисквалификацию на срок от одного года до трех лет.</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Трудовым кодексом также установлена ответственность за неправильное документирование трудовых отношений. Так, лица, виновные в нарушении трудового законодательства, в том числе и при ведении кадрового документооборота, могут быть привлечены к материальной, дисциплинарной, а также к гражданско-правовой, административной и даже уголовной ответственности (ст. 419 ТК РФ). </w:t>
      </w:r>
      <w:r w:rsidRPr="00135E40">
        <w:rPr>
          <w:rFonts w:ascii="Helvetica" w:eastAsia="Times New Roman" w:hAnsi="Helvetica" w:cs="Helvetica"/>
          <w:color w:val="424242"/>
          <w:sz w:val="27"/>
          <w:szCs w:val="27"/>
          <w:lang w:eastAsia="ru-RU"/>
        </w:rPr>
        <w:lastRenderedPageBreak/>
        <w:t>Отсутствие обязательных кадровых документов, наличие которых прямо предписано ТК РФ, относится к случаям нарушения законодательства о труде.</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Ошибки, допущенные в оформлении кадровой документации, также могут быть квалифицированы контролирующими и судебными органами как нарушение трудовых прав работников. За это работодатель может быть привлечен как к административной, так и к материальной ответственности, в случае если в результате допущенных им ошибок (например, внесения в трудовую книжку неправильной или не соответствующей законодательству формулировки причины </w:t>
      </w:r>
      <w:proofErr w:type="gramStart"/>
      <w:r w:rsidRPr="00135E40">
        <w:rPr>
          <w:rFonts w:ascii="Helvetica" w:eastAsia="Times New Roman" w:hAnsi="Helvetica" w:cs="Helvetica"/>
          <w:color w:val="424242"/>
          <w:sz w:val="27"/>
          <w:szCs w:val="27"/>
          <w:lang w:eastAsia="ru-RU"/>
        </w:rPr>
        <w:t xml:space="preserve">увольнения) </w:t>
      </w:r>
      <w:proofErr w:type="gramEnd"/>
      <w:r w:rsidRPr="00135E40">
        <w:rPr>
          <w:rFonts w:ascii="Helvetica" w:eastAsia="Times New Roman" w:hAnsi="Helvetica" w:cs="Helvetica"/>
          <w:color w:val="424242"/>
          <w:sz w:val="27"/>
          <w:szCs w:val="27"/>
          <w:lang w:eastAsia="ru-RU"/>
        </w:rPr>
        <w:t>работник лишился возможности трудиться, то есть устроиться на новое место работы.</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Статья 13.20 КоАП РФ предусматривает ответственность за нарушение правил хранения, комплектования, учета или использования архивных документов (к таким документам относится достаточно большое количество кадровых документов - трудовые книжки, личные карточки работников, приказы по личному составу и др.)</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(ст. 90 ТК РФ). То же положение относится и к работникам, ответственным за ведение, хранение, учет и выдачу трудовых книжек. </w:t>
      </w:r>
      <w:proofErr w:type="gramStart"/>
      <w:r w:rsidRPr="00135E40">
        <w:rPr>
          <w:rFonts w:ascii="Helvetica" w:eastAsia="Times New Roman" w:hAnsi="Helvetica" w:cs="Helvetica"/>
          <w:color w:val="424242"/>
          <w:sz w:val="27"/>
          <w:szCs w:val="27"/>
          <w:lang w:eastAsia="ru-RU"/>
        </w:rPr>
        <w:t xml:space="preserve">Статья 137 УК РФ устанавливает, что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135E40">
        <w:rPr>
          <w:rFonts w:ascii="Helvetica" w:eastAsia="Times New Roman" w:hAnsi="Helvetica" w:cs="Helvetica"/>
          <w:color w:val="424242"/>
          <w:sz w:val="27"/>
          <w:szCs w:val="27"/>
          <w:lang w:eastAsia="ru-RU"/>
        </w:rPr>
        <w:t>демонстрирующемся</w:t>
      </w:r>
      <w:proofErr w:type="spellEnd"/>
      <w:r w:rsidRPr="00135E40">
        <w:rPr>
          <w:rFonts w:ascii="Helvetica" w:eastAsia="Times New Roman" w:hAnsi="Helvetica" w:cs="Helvetica"/>
          <w:color w:val="424242"/>
          <w:sz w:val="27"/>
          <w:szCs w:val="27"/>
          <w:lang w:eastAsia="ru-RU"/>
        </w:rPr>
        <w:t xml:space="preserve"> произведении или средствах массовой информации наказываются штрафом в размере до 200 000 руб. или в размере заработной платы или иного дохода осужденного за период до восемнадцати месяцев</w:t>
      </w:r>
      <w:proofErr w:type="gramEnd"/>
      <w:r w:rsidRPr="00135E40">
        <w:rPr>
          <w:rFonts w:ascii="Helvetica" w:eastAsia="Times New Roman" w:hAnsi="Helvetica" w:cs="Helvetica"/>
          <w:color w:val="424242"/>
          <w:sz w:val="27"/>
          <w:szCs w:val="27"/>
          <w:lang w:eastAsia="ru-RU"/>
        </w:rPr>
        <w:t xml:space="preserve">, либо обязательными работами на срок от 120 до 180 часов, либо исправительными работами на срок до одного года, либо арестом на срок до четырех месяцев. </w:t>
      </w:r>
      <w:proofErr w:type="gramStart"/>
      <w:r w:rsidRPr="00135E40">
        <w:rPr>
          <w:rFonts w:ascii="Helvetica" w:eastAsia="Times New Roman" w:hAnsi="Helvetica" w:cs="Helvetica"/>
          <w:color w:val="424242"/>
          <w:sz w:val="27"/>
          <w:szCs w:val="27"/>
          <w:lang w:eastAsia="ru-RU"/>
        </w:rPr>
        <w:t>При этом те же деяния, совершенные лицом с использованием своего служебного положения, - штрафом в размере от 100 000 до 300 000 руб.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арестом на срок</w:t>
      </w:r>
      <w:proofErr w:type="gramEnd"/>
      <w:r w:rsidRPr="00135E40">
        <w:rPr>
          <w:rFonts w:ascii="Helvetica" w:eastAsia="Times New Roman" w:hAnsi="Helvetica" w:cs="Helvetica"/>
          <w:color w:val="424242"/>
          <w:sz w:val="27"/>
          <w:szCs w:val="27"/>
          <w:lang w:eastAsia="ru-RU"/>
        </w:rPr>
        <w:t xml:space="preserve"> от четырех до шести месяцев.</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r w:rsidRPr="00135E40">
        <w:rPr>
          <w:rFonts w:ascii="Helvetica" w:eastAsia="Times New Roman" w:hAnsi="Helvetica" w:cs="Helvetica"/>
          <w:color w:val="424242"/>
          <w:sz w:val="27"/>
          <w:szCs w:val="27"/>
          <w:lang w:eastAsia="ru-RU"/>
        </w:rPr>
        <w:t xml:space="preserve">Правильность ведения кадровой документации, а также соблюдение трудового законодательства и иных нормативных правовых актов, содержащих нормы трудового права, контролируются </w:t>
      </w:r>
      <w:proofErr w:type="spellStart"/>
      <w:r w:rsidRPr="00135E40">
        <w:rPr>
          <w:rFonts w:ascii="Helvetica" w:eastAsia="Times New Roman" w:hAnsi="Helvetica" w:cs="Helvetica"/>
          <w:color w:val="424242"/>
          <w:sz w:val="27"/>
          <w:szCs w:val="27"/>
          <w:lang w:eastAsia="ru-RU"/>
        </w:rPr>
        <w:t>Госархивом</w:t>
      </w:r>
      <w:proofErr w:type="spellEnd"/>
      <w:r w:rsidRPr="00135E40">
        <w:rPr>
          <w:rFonts w:ascii="Helvetica" w:eastAsia="Times New Roman" w:hAnsi="Helvetica" w:cs="Helvetica"/>
          <w:color w:val="424242"/>
          <w:sz w:val="27"/>
          <w:szCs w:val="27"/>
          <w:lang w:eastAsia="ru-RU"/>
        </w:rPr>
        <w:t xml:space="preserve"> и </w:t>
      </w:r>
      <w:proofErr w:type="spellStart"/>
      <w:r w:rsidRPr="00135E40">
        <w:rPr>
          <w:rFonts w:ascii="Helvetica" w:eastAsia="Times New Roman" w:hAnsi="Helvetica" w:cs="Helvetica"/>
          <w:color w:val="424242"/>
          <w:sz w:val="27"/>
          <w:szCs w:val="27"/>
          <w:lang w:eastAsia="ru-RU"/>
        </w:rPr>
        <w:t>Рострудинспекцией</w:t>
      </w:r>
      <w:proofErr w:type="spellEnd"/>
      <w:r w:rsidRPr="00135E40">
        <w:rPr>
          <w:rFonts w:ascii="Helvetica" w:eastAsia="Times New Roman" w:hAnsi="Helvetica" w:cs="Helvetica"/>
          <w:color w:val="424242"/>
          <w:sz w:val="27"/>
          <w:szCs w:val="27"/>
          <w:lang w:eastAsia="ru-RU"/>
        </w:rPr>
        <w:t>, которые проводят периодические плановые и внеплановые проверки.</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proofErr w:type="gramStart"/>
      <w:r w:rsidRPr="00135E40">
        <w:rPr>
          <w:rFonts w:ascii="Helvetica" w:eastAsia="Times New Roman" w:hAnsi="Helvetica" w:cs="Helvetica"/>
          <w:color w:val="424242"/>
          <w:sz w:val="27"/>
          <w:szCs w:val="27"/>
          <w:lang w:eastAsia="ru-RU"/>
        </w:rPr>
        <w:t xml:space="preserve">Кроме того, согласно ст. 5.39 КоАП РФ предусмотрена ответственность за неправомерный отказ в предоставлении гражданину </w:t>
      </w:r>
      <w:r w:rsidRPr="00135E40">
        <w:rPr>
          <w:rFonts w:ascii="Helvetica" w:eastAsia="Times New Roman" w:hAnsi="Helvetica" w:cs="Helvetica"/>
          <w:color w:val="424242"/>
          <w:sz w:val="27"/>
          <w:szCs w:val="27"/>
          <w:lang w:eastAsia="ru-RU"/>
        </w:rPr>
        <w:lastRenderedPageBreak/>
        <w:t xml:space="preserve">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w:t>
      </w:r>
      <w:proofErr w:type="spellStart"/>
      <w:r w:rsidRPr="00135E40">
        <w:rPr>
          <w:rFonts w:ascii="Helvetica" w:eastAsia="Times New Roman" w:hAnsi="Helvetica" w:cs="Helvetica"/>
          <w:color w:val="424242"/>
          <w:sz w:val="27"/>
          <w:szCs w:val="27"/>
          <w:lang w:eastAsia="ru-RU"/>
        </w:rPr>
        <w:t>непредоставление</w:t>
      </w:r>
      <w:proofErr w:type="spellEnd"/>
      <w:r w:rsidRPr="00135E40">
        <w:rPr>
          <w:rFonts w:ascii="Helvetica" w:eastAsia="Times New Roman" w:hAnsi="Helvetica" w:cs="Helvetica"/>
          <w:color w:val="424242"/>
          <w:sz w:val="27"/>
          <w:szCs w:val="27"/>
          <w:lang w:eastAsia="ru-RU"/>
        </w:rPr>
        <w:t xml:space="preserve"> иной информации в случаях, предусмотренных законом, либо предоставление гражданину неполной или заведомо недостоверной информации: наложение административного штрафа на должностных лиц в размере от 500 до</w:t>
      </w:r>
      <w:proofErr w:type="gramEnd"/>
      <w:r w:rsidRPr="00135E40">
        <w:rPr>
          <w:rFonts w:ascii="Helvetica" w:eastAsia="Times New Roman" w:hAnsi="Helvetica" w:cs="Helvetica"/>
          <w:color w:val="424242"/>
          <w:sz w:val="27"/>
          <w:szCs w:val="27"/>
          <w:lang w:eastAsia="ru-RU"/>
        </w:rPr>
        <w:t xml:space="preserve"> 1000 руб.</w:t>
      </w:r>
    </w:p>
    <w:p w:rsidR="00135E40" w:rsidRPr="00135E40" w:rsidRDefault="00135E40" w:rsidP="00135E40">
      <w:pPr>
        <w:spacing w:after="0" w:line="240" w:lineRule="auto"/>
        <w:ind w:firstLine="567"/>
        <w:jc w:val="both"/>
        <w:rPr>
          <w:rFonts w:ascii="Helvetica" w:eastAsia="Times New Roman" w:hAnsi="Helvetica" w:cs="Helvetica"/>
          <w:color w:val="424242"/>
          <w:sz w:val="27"/>
          <w:szCs w:val="27"/>
          <w:lang w:eastAsia="ru-RU"/>
        </w:rPr>
      </w:pPr>
      <w:proofErr w:type="spellStart"/>
      <w:r w:rsidRPr="00135E40">
        <w:rPr>
          <w:rFonts w:ascii="Helvetica" w:eastAsia="Times New Roman" w:hAnsi="Helvetica" w:cs="Helvetica"/>
          <w:color w:val="424242"/>
          <w:sz w:val="27"/>
          <w:szCs w:val="27"/>
          <w:lang w:eastAsia="ru-RU"/>
        </w:rPr>
        <w:t>Н.Гридина</w:t>
      </w:r>
      <w:proofErr w:type="spellEnd"/>
      <w:r w:rsidRPr="00135E40">
        <w:rPr>
          <w:rFonts w:ascii="Helvetica" w:eastAsia="Times New Roman" w:hAnsi="Helvetica" w:cs="Helvetica"/>
          <w:color w:val="424242"/>
          <w:sz w:val="27"/>
          <w:szCs w:val="27"/>
          <w:lang w:eastAsia="ru-RU"/>
        </w:rPr>
        <w:br/>
        <w:t>Эксперт журнала</w:t>
      </w:r>
      <w:r w:rsidRPr="00135E40">
        <w:rPr>
          <w:rFonts w:ascii="Helvetica" w:eastAsia="Times New Roman" w:hAnsi="Helvetica" w:cs="Helvetica"/>
          <w:color w:val="424242"/>
          <w:sz w:val="27"/>
          <w:szCs w:val="27"/>
          <w:lang w:eastAsia="ru-RU"/>
        </w:rPr>
        <w:br/>
        <w:t>"Учреждения культуры и искусства:</w:t>
      </w:r>
      <w:r w:rsidRPr="00135E40">
        <w:rPr>
          <w:rFonts w:ascii="Helvetica" w:eastAsia="Times New Roman" w:hAnsi="Helvetica" w:cs="Helvetica"/>
          <w:color w:val="424242"/>
          <w:sz w:val="27"/>
          <w:szCs w:val="27"/>
          <w:lang w:eastAsia="ru-RU"/>
        </w:rPr>
        <w:br/>
        <w:t>бухгалтерский учет и налогообложение"</w:t>
      </w:r>
    </w:p>
    <w:p w:rsidR="004F6018" w:rsidRDefault="004F6018" w:rsidP="00135E40">
      <w:pPr>
        <w:spacing w:after="0" w:line="240" w:lineRule="auto"/>
        <w:ind w:firstLine="567"/>
        <w:jc w:val="both"/>
      </w:pPr>
    </w:p>
    <w:sectPr w:rsidR="004F6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3E5"/>
    <w:multiLevelType w:val="multilevel"/>
    <w:tmpl w:val="C81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F1B4C"/>
    <w:multiLevelType w:val="multilevel"/>
    <w:tmpl w:val="E03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C75EB3"/>
    <w:multiLevelType w:val="multilevel"/>
    <w:tmpl w:val="889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F0783"/>
    <w:multiLevelType w:val="multilevel"/>
    <w:tmpl w:val="AD98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6514BD"/>
    <w:multiLevelType w:val="multilevel"/>
    <w:tmpl w:val="B1F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72"/>
    <w:rsid w:val="00135E40"/>
    <w:rsid w:val="004F6018"/>
    <w:rsid w:val="00D1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9845">
      <w:bodyDiv w:val="1"/>
      <w:marLeft w:val="0"/>
      <w:marRight w:val="0"/>
      <w:marTop w:val="0"/>
      <w:marBottom w:val="0"/>
      <w:divBdr>
        <w:top w:val="none" w:sz="0" w:space="0" w:color="auto"/>
        <w:left w:val="none" w:sz="0" w:space="0" w:color="auto"/>
        <w:bottom w:val="none" w:sz="0" w:space="0" w:color="auto"/>
        <w:right w:val="none" w:sz="0" w:space="0" w:color="auto"/>
      </w:divBdr>
      <w:divsChild>
        <w:div w:id="488331341">
          <w:marLeft w:val="0"/>
          <w:marRight w:val="328"/>
          <w:marTop w:val="0"/>
          <w:marBottom w:val="0"/>
          <w:divBdr>
            <w:top w:val="none" w:sz="0" w:space="0" w:color="auto"/>
            <w:left w:val="none" w:sz="0" w:space="0" w:color="auto"/>
            <w:bottom w:val="none" w:sz="0" w:space="0" w:color="auto"/>
            <w:right w:val="none" w:sz="0" w:space="0" w:color="auto"/>
          </w:divBdr>
          <w:divsChild>
            <w:div w:id="1174809145">
              <w:marLeft w:val="0"/>
              <w:marRight w:val="0"/>
              <w:marTop w:val="0"/>
              <w:marBottom w:val="0"/>
              <w:divBdr>
                <w:top w:val="none" w:sz="0" w:space="0" w:color="auto"/>
                <w:left w:val="none" w:sz="0" w:space="0" w:color="auto"/>
                <w:bottom w:val="none" w:sz="0" w:space="0" w:color="auto"/>
                <w:right w:val="none" w:sz="0" w:space="0" w:color="auto"/>
              </w:divBdr>
            </w:div>
            <w:div w:id="1009022131">
              <w:marLeft w:val="0"/>
              <w:marRight w:val="0"/>
              <w:marTop w:val="300"/>
              <w:marBottom w:val="300"/>
              <w:divBdr>
                <w:top w:val="none" w:sz="0" w:space="0" w:color="auto"/>
                <w:left w:val="none" w:sz="0" w:space="0" w:color="auto"/>
                <w:bottom w:val="none" w:sz="0" w:space="0" w:color="auto"/>
                <w:right w:val="none" w:sz="0" w:space="0" w:color="auto"/>
              </w:divBdr>
              <w:divsChild>
                <w:div w:id="1617831783">
                  <w:marLeft w:val="0"/>
                  <w:marRight w:val="0"/>
                  <w:marTop w:val="0"/>
                  <w:marBottom w:val="0"/>
                  <w:divBdr>
                    <w:top w:val="none" w:sz="0" w:space="0" w:color="auto"/>
                    <w:left w:val="none" w:sz="0" w:space="0" w:color="auto"/>
                    <w:bottom w:val="none" w:sz="0" w:space="0" w:color="auto"/>
                    <w:right w:val="none" w:sz="0" w:space="0" w:color="auto"/>
                  </w:divBdr>
                  <w:divsChild>
                    <w:div w:id="1449347900">
                      <w:marLeft w:val="0"/>
                      <w:marRight w:val="0"/>
                      <w:marTop w:val="0"/>
                      <w:marBottom w:val="0"/>
                      <w:divBdr>
                        <w:top w:val="none" w:sz="0" w:space="0" w:color="auto"/>
                        <w:left w:val="none" w:sz="0" w:space="0" w:color="auto"/>
                        <w:bottom w:val="none" w:sz="0" w:space="0" w:color="auto"/>
                        <w:right w:val="none" w:sz="0" w:space="0" w:color="auto"/>
                      </w:divBdr>
                      <w:divsChild>
                        <w:div w:id="1700011482">
                          <w:marLeft w:val="0"/>
                          <w:marRight w:val="0"/>
                          <w:marTop w:val="0"/>
                          <w:marBottom w:val="0"/>
                          <w:divBdr>
                            <w:top w:val="single" w:sz="2" w:space="0" w:color="DFDFDF"/>
                            <w:left w:val="single" w:sz="2" w:space="0" w:color="DFDFDF"/>
                            <w:bottom w:val="single" w:sz="2" w:space="0" w:color="DFDFDF"/>
                            <w:right w:val="single" w:sz="2" w:space="0" w:color="DFDFDF"/>
                          </w:divBdr>
                          <w:divsChild>
                            <w:div w:id="862743363">
                              <w:marLeft w:val="0"/>
                              <w:marRight w:val="0"/>
                              <w:marTop w:val="0"/>
                              <w:marBottom w:val="0"/>
                              <w:divBdr>
                                <w:top w:val="none" w:sz="0" w:space="0" w:color="auto"/>
                                <w:left w:val="none" w:sz="0" w:space="0" w:color="auto"/>
                                <w:bottom w:val="none" w:sz="0" w:space="0" w:color="auto"/>
                                <w:right w:val="none" w:sz="0" w:space="0" w:color="auto"/>
                              </w:divBdr>
                              <w:divsChild>
                                <w:div w:id="1687243149">
                                  <w:marLeft w:val="0"/>
                                  <w:marRight w:val="0"/>
                                  <w:marTop w:val="0"/>
                                  <w:marBottom w:val="0"/>
                                  <w:divBdr>
                                    <w:top w:val="none" w:sz="0" w:space="0" w:color="auto"/>
                                    <w:left w:val="none" w:sz="0" w:space="0" w:color="auto"/>
                                    <w:bottom w:val="none" w:sz="0" w:space="0" w:color="auto"/>
                                    <w:right w:val="none" w:sz="0" w:space="0" w:color="auto"/>
                                  </w:divBdr>
                                  <w:divsChild>
                                    <w:div w:id="1769159754">
                                      <w:marLeft w:val="0"/>
                                      <w:marRight w:val="0"/>
                                      <w:marTop w:val="0"/>
                                      <w:marBottom w:val="0"/>
                                      <w:divBdr>
                                        <w:top w:val="none" w:sz="0" w:space="0" w:color="auto"/>
                                        <w:left w:val="none" w:sz="0" w:space="0" w:color="auto"/>
                                        <w:bottom w:val="none" w:sz="0" w:space="0" w:color="auto"/>
                                        <w:right w:val="none" w:sz="0" w:space="0" w:color="auto"/>
                                      </w:divBdr>
                                    </w:div>
                                    <w:div w:id="185966291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31285607">
                              <w:marLeft w:val="-228"/>
                              <w:marRight w:val="0"/>
                              <w:marTop w:val="0"/>
                              <w:marBottom w:val="0"/>
                              <w:divBdr>
                                <w:top w:val="none" w:sz="0" w:space="0" w:color="auto"/>
                                <w:left w:val="none" w:sz="0" w:space="0" w:color="auto"/>
                                <w:bottom w:val="none" w:sz="0" w:space="0" w:color="auto"/>
                                <w:right w:val="none" w:sz="0" w:space="0" w:color="auto"/>
                              </w:divBdr>
                              <w:divsChild>
                                <w:div w:id="96027604">
                                  <w:marLeft w:val="0"/>
                                  <w:marRight w:val="0"/>
                                  <w:marTop w:val="0"/>
                                  <w:marBottom w:val="45"/>
                                  <w:divBdr>
                                    <w:top w:val="single" w:sz="2" w:space="0" w:color="A9A9A9"/>
                                    <w:left w:val="single" w:sz="2" w:space="0" w:color="A9A9A9"/>
                                    <w:bottom w:val="single" w:sz="2" w:space="0" w:color="A9A9A9"/>
                                    <w:right w:val="single" w:sz="2" w:space="0" w:color="A9A9A9"/>
                                  </w:divBdr>
                                  <w:divsChild>
                                    <w:div w:id="334190218">
                                      <w:marLeft w:val="0"/>
                                      <w:marRight w:val="0"/>
                                      <w:marTop w:val="0"/>
                                      <w:marBottom w:val="0"/>
                                      <w:divBdr>
                                        <w:top w:val="none" w:sz="0" w:space="0" w:color="auto"/>
                                        <w:left w:val="none" w:sz="0" w:space="0" w:color="auto"/>
                                        <w:bottom w:val="none" w:sz="0" w:space="0" w:color="auto"/>
                                        <w:right w:val="none" w:sz="0" w:space="0" w:color="auto"/>
                                      </w:divBdr>
                                      <w:divsChild>
                                        <w:div w:id="1351226978">
                                          <w:marLeft w:val="233"/>
                                          <w:marRight w:val="0"/>
                                          <w:marTop w:val="0"/>
                                          <w:marBottom w:val="233"/>
                                          <w:divBdr>
                                            <w:top w:val="single" w:sz="2" w:space="0" w:color="E4E4E4"/>
                                            <w:left w:val="single" w:sz="2" w:space="0" w:color="E4E4E4"/>
                                            <w:bottom w:val="single" w:sz="2" w:space="0" w:color="E4E4E4"/>
                                            <w:right w:val="single" w:sz="2" w:space="0" w:color="E4E4E4"/>
                                          </w:divBdr>
                                        </w:div>
                                        <w:div w:id="1273199812">
                                          <w:marLeft w:val="233"/>
                                          <w:marRight w:val="0"/>
                                          <w:marTop w:val="0"/>
                                          <w:marBottom w:val="233"/>
                                          <w:divBdr>
                                            <w:top w:val="single" w:sz="2" w:space="0" w:color="E4E4E4"/>
                                            <w:left w:val="single" w:sz="2" w:space="0" w:color="E4E4E4"/>
                                            <w:bottom w:val="single" w:sz="2" w:space="0" w:color="E4E4E4"/>
                                            <w:right w:val="single" w:sz="2" w:space="0" w:color="E4E4E4"/>
                                          </w:divBdr>
                                        </w:div>
                                        <w:div w:id="958417415">
                                          <w:marLeft w:val="233"/>
                                          <w:marRight w:val="0"/>
                                          <w:marTop w:val="0"/>
                                          <w:marBottom w:val="233"/>
                                          <w:divBdr>
                                            <w:top w:val="single" w:sz="2" w:space="0" w:color="E4E4E4"/>
                                            <w:left w:val="single" w:sz="2" w:space="0" w:color="E4E4E4"/>
                                            <w:bottom w:val="single" w:sz="2" w:space="0" w:color="E4E4E4"/>
                                            <w:right w:val="single" w:sz="2" w:space="0" w:color="E4E4E4"/>
                                          </w:divBdr>
                                        </w:div>
                                        <w:div w:id="670638777">
                                          <w:marLeft w:val="233"/>
                                          <w:marRight w:val="0"/>
                                          <w:marTop w:val="0"/>
                                          <w:marBottom w:val="233"/>
                                          <w:divBdr>
                                            <w:top w:val="single" w:sz="2" w:space="0" w:color="E4E4E4"/>
                                            <w:left w:val="single" w:sz="2" w:space="0" w:color="E4E4E4"/>
                                            <w:bottom w:val="single" w:sz="2" w:space="0" w:color="E4E4E4"/>
                                            <w:right w:val="single" w:sz="2" w:space="0" w:color="E4E4E4"/>
                                          </w:divBdr>
                                        </w:div>
                                        <w:div w:id="357849477">
                                          <w:marLeft w:val="233"/>
                                          <w:marRight w:val="0"/>
                                          <w:marTop w:val="0"/>
                                          <w:marBottom w:val="233"/>
                                          <w:divBdr>
                                            <w:top w:val="single" w:sz="2" w:space="0" w:color="E4E4E4"/>
                                            <w:left w:val="single" w:sz="2" w:space="0" w:color="E4E4E4"/>
                                            <w:bottom w:val="single" w:sz="2" w:space="0" w:color="E4E4E4"/>
                                            <w:right w:val="single" w:sz="2" w:space="0" w:color="E4E4E4"/>
                                          </w:divBdr>
                                        </w:div>
                                        <w:div w:id="1595627303">
                                          <w:marLeft w:val="233"/>
                                          <w:marRight w:val="0"/>
                                          <w:marTop w:val="0"/>
                                          <w:marBottom w:val="233"/>
                                          <w:divBdr>
                                            <w:top w:val="single" w:sz="2" w:space="0" w:color="E4E4E4"/>
                                            <w:left w:val="single" w:sz="2" w:space="0" w:color="E4E4E4"/>
                                            <w:bottom w:val="single" w:sz="2" w:space="0" w:color="E4E4E4"/>
                                            <w:right w:val="single" w:sz="2" w:space="0" w:color="E4E4E4"/>
                                          </w:divBdr>
                                        </w:div>
                                        <w:div w:id="1891260877">
                                          <w:marLeft w:val="233"/>
                                          <w:marRight w:val="0"/>
                                          <w:marTop w:val="0"/>
                                          <w:marBottom w:val="233"/>
                                          <w:divBdr>
                                            <w:top w:val="single" w:sz="2" w:space="0" w:color="E4E4E4"/>
                                            <w:left w:val="single" w:sz="2" w:space="0" w:color="E4E4E4"/>
                                            <w:bottom w:val="single" w:sz="2" w:space="0" w:color="E4E4E4"/>
                                            <w:right w:val="single" w:sz="2" w:space="0" w:color="E4E4E4"/>
                                          </w:divBdr>
                                        </w:div>
                                        <w:div w:id="232278494">
                                          <w:marLeft w:val="233"/>
                                          <w:marRight w:val="0"/>
                                          <w:marTop w:val="0"/>
                                          <w:marBottom w:val="233"/>
                                          <w:divBdr>
                                            <w:top w:val="single" w:sz="2" w:space="0" w:color="E4E4E4"/>
                                            <w:left w:val="single" w:sz="2" w:space="0" w:color="E4E4E4"/>
                                            <w:bottom w:val="single" w:sz="2" w:space="0" w:color="E4E4E4"/>
                                            <w:right w:val="single" w:sz="2" w:space="0" w:color="E4E4E4"/>
                                          </w:divBdr>
                                        </w:div>
                                        <w:div w:id="763695565">
                                          <w:marLeft w:val="233"/>
                                          <w:marRight w:val="0"/>
                                          <w:marTop w:val="0"/>
                                          <w:marBottom w:val="233"/>
                                          <w:divBdr>
                                            <w:top w:val="single" w:sz="2" w:space="0" w:color="E4E4E4"/>
                                            <w:left w:val="single" w:sz="2" w:space="0" w:color="E4E4E4"/>
                                            <w:bottom w:val="single" w:sz="2" w:space="0" w:color="E4E4E4"/>
                                            <w:right w:val="single" w:sz="2" w:space="0" w:color="E4E4E4"/>
                                          </w:divBdr>
                                        </w:div>
                                        <w:div w:id="1690910004">
                                          <w:marLeft w:val="233"/>
                                          <w:marRight w:val="0"/>
                                          <w:marTop w:val="0"/>
                                          <w:marBottom w:val="233"/>
                                          <w:divBdr>
                                            <w:top w:val="single" w:sz="2" w:space="0" w:color="E4E4E4"/>
                                            <w:left w:val="single" w:sz="2" w:space="0" w:color="E4E4E4"/>
                                            <w:bottom w:val="single" w:sz="2" w:space="0" w:color="E4E4E4"/>
                                            <w:right w:val="single" w:sz="2" w:space="0" w:color="E4E4E4"/>
                                          </w:divBdr>
                                        </w:div>
                                        <w:div w:id="1052575935">
                                          <w:marLeft w:val="233"/>
                                          <w:marRight w:val="0"/>
                                          <w:marTop w:val="0"/>
                                          <w:marBottom w:val="233"/>
                                          <w:divBdr>
                                            <w:top w:val="single" w:sz="2" w:space="0" w:color="E4E4E4"/>
                                            <w:left w:val="single" w:sz="2" w:space="0" w:color="E4E4E4"/>
                                            <w:bottom w:val="single" w:sz="2" w:space="0" w:color="E4E4E4"/>
                                            <w:right w:val="single" w:sz="2" w:space="0" w:color="E4E4E4"/>
                                          </w:divBdr>
                                        </w:div>
                                        <w:div w:id="194386733">
                                          <w:marLeft w:val="233"/>
                                          <w:marRight w:val="0"/>
                                          <w:marTop w:val="0"/>
                                          <w:marBottom w:val="233"/>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813450096">
      <w:bodyDiv w:val="1"/>
      <w:marLeft w:val="0"/>
      <w:marRight w:val="0"/>
      <w:marTop w:val="0"/>
      <w:marBottom w:val="0"/>
      <w:divBdr>
        <w:top w:val="none" w:sz="0" w:space="0" w:color="auto"/>
        <w:left w:val="none" w:sz="0" w:space="0" w:color="auto"/>
        <w:bottom w:val="none" w:sz="0" w:space="0" w:color="auto"/>
        <w:right w:val="none" w:sz="0" w:space="0" w:color="auto"/>
      </w:divBdr>
      <w:divsChild>
        <w:div w:id="819228612">
          <w:marLeft w:val="0"/>
          <w:marRight w:val="0"/>
          <w:marTop w:val="0"/>
          <w:marBottom w:val="0"/>
          <w:divBdr>
            <w:top w:val="none" w:sz="0" w:space="0" w:color="auto"/>
            <w:left w:val="none" w:sz="0" w:space="0" w:color="auto"/>
            <w:bottom w:val="none" w:sz="0" w:space="0" w:color="auto"/>
            <w:right w:val="none" w:sz="0" w:space="0" w:color="auto"/>
          </w:divBdr>
          <w:divsChild>
            <w:div w:id="1380321776">
              <w:marLeft w:val="0"/>
              <w:marRight w:val="0"/>
              <w:marTop w:val="120"/>
              <w:marBottom w:val="120"/>
              <w:divBdr>
                <w:top w:val="none" w:sz="0" w:space="0" w:color="auto"/>
                <w:left w:val="none" w:sz="0" w:space="0" w:color="auto"/>
                <w:bottom w:val="none" w:sz="0" w:space="0" w:color="auto"/>
                <w:right w:val="none" w:sz="0" w:space="0" w:color="auto"/>
              </w:divBdr>
              <w:divsChild>
                <w:div w:id="90127867">
                  <w:marLeft w:val="0"/>
                  <w:marRight w:val="0"/>
                  <w:marTop w:val="0"/>
                  <w:marBottom w:val="0"/>
                  <w:divBdr>
                    <w:top w:val="none" w:sz="0" w:space="0" w:color="auto"/>
                    <w:left w:val="none" w:sz="0" w:space="0" w:color="auto"/>
                    <w:bottom w:val="none" w:sz="0" w:space="0" w:color="auto"/>
                    <w:right w:val="none" w:sz="0" w:space="0" w:color="auto"/>
                  </w:divBdr>
                  <w:divsChild>
                    <w:div w:id="20218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612">
              <w:marLeft w:val="0"/>
              <w:marRight w:val="0"/>
              <w:marTop w:val="0"/>
              <w:marBottom w:val="225"/>
              <w:divBdr>
                <w:top w:val="none" w:sz="0" w:space="0" w:color="auto"/>
                <w:left w:val="none" w:sz="0" w:space="0" w:color="auto"/>
                <w:bottom w:val="none" w:sz="0" w:space="0" w:color="auto"/>
                <w:right w:val="none" w:sz="0" w:space="0" w:color="auto"/>
              </w:divBdr>
              <w:divsChild>
                <w:div w:id="691344217">
                  <w:marLeft w:val="0"/>
                  <w:marRight w:val="0"/>
                  <w:marTop w:val="0"/>
                  <w:marBottom w:val="0"/>
                  <w:divBdr>
                    <w:top w:val="none" w:sz="0" w:space="0" w:color="auto"/>
                    <w:left w:val="none" w:sz="0" w:space="0" w:color="auto"/>
                    <w:bottom w:val="none" w:sz="0" w:space="0" w:color="auto"/>
                    <w:right w:val="none" w:sz="0" w:space="0" w:color="auto"/>
                  </w:divBdr>
                  <w:divsChild>
                    <w:div w:id="1399019170">
                      <w:marLeft w:val="0"/>
                      <w:marRight w:val="0"/>
                      <w:marTop w:val="0"/>
                      <w:marBottom w:val="195"/>
                      <w:divBdr>
                        <w:top w:val="none" w:sz="0" w:space="0" w:color="auto"/>
                        <w:left w:val="none" w:sz="0" w:space="0" w:color="auto"/>
                        <w:bottom w:val="none" w:sz="0" w:space="0" w:color="auto"/>
                        <w:right w:val="none" w:sz="0" w:space="0" w:color="auto"/>
                      </w:divBdr>
                    </w:div>
                    <w:div w:id="154761232">
                      <w:marLeft w:val="0"/>
                      <w:marRight w:val="0"/>
                      <w:marTop w:val="0"/>
                      <w:marBottom w:val="0"/>
                      <w:divBdr>
                        <w:top w:val="none" w:sz="0" w:space="0" w:color="auto"/>
                        <w:left w:val="none" w:sz="0" w:space="0" w:color="auto"/>
                        <w:bottom w:val="none" w:sz="0" w:space="0" w:color="auto"/>
                        <w:right w:val="none" w:sz="0" w:space="0" w:color="auto"/>
                      </w:divBdr>
                      <w:divsChild>
                        <w:div w:id="737048114">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0"/>
                              <w:marTop w:val="0"/>
                              <w:marBottom w:val="0"/>
                              <w:divBdr>
                                <w:top w:val="none" w:sz="0" w:space="0" w:color="auto"/>
                                <w:left w:val="none" w:sz="0" w:space="0" w:color="auto"/>
                                <w:bottom w:val="none" w:sz="0" w:space="0" w:color="auto"/>
                                <w:right w:val="none" w:sz="0" w:space="0" w:color="auto"/>
                              </w:divBdr>
                              <w:divsChild>
                                <w:div w:id="6591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3620</Words>
  <Characters>20636</Characters>
  <Application>Microsoft Office Word</Application>
  <DocSecurity>0</DocSecurity>
  <Lines>171</Lines>
  <Paragraphs>48</Paragraphs>
  <ScaleCrop>false</ScaleCrop>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3</cp:revision>
  <dcterms:created xsi:type="dcterms:W3CDTF">2020-09-02T08:42:00Z</dcterms:created>
  <dcterms:modified xsi:type="dcterms:W3CDTF">2020-09-02T08:43:00Z</dcterms:modified>
</cp:coreProperties>
</file>